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FF3" w:rsidRDefault="00A94FF3">
      <w:bookmarkStart w:id="0" w:name="_GoBack"/>
      <w:bookmarkEnd w:id="0"/>
    </w:p>
    <w:p w:rsidR="00EC0725" w:rsidRPr="00B17675" w:rsidRDefault="00EC0725" w:rsidP="00D6372C">
      <w:pPr>
        <w:rPr>
          <w:rFonts w:ascii="Cambria" w:hAnsi="Cambria" w:cs="Arial"/>
          <w:b/>
          <w:bCs/>
        </w:rPr>
      </w:pPr>
    </w:p>
    <w:p w:rsidR="00010A2F" w:rsidRPr="00010A2F" w:rsidRDefault="00010A2F" w:rsidP="00010A2F">
      <w:pPr>
        <w:tabs>
          <w:tab w:val="left" w:pos="426"/>
        </w:tabs>
        <w:ind w:left="426" w:right="-468"/>
        <w:rPr>
          <w:rFonts w:ascii="Cambria" w:hAnsi="Cambria"/>
          <w:b/>
          <w:bCs/>
          <w:sz w:val="28"/>
          <w:szCs w:val="28"/>
        </w:rPr>
      </w:pPr>
      <w:r w:rsidRPr="00010A2F">
        <w:rPr>
          <w:rFonts w:ascii="Cambria" w:hAnsi="Cambria"/>
          <w:b/>
          <w:bCs/>
          <w:sz w:val="28"/>
          <w:szCs w:val="28"/>
        </w:rPr>
        <w:t>REPUPBLIKA HRVATSKA</w:t>
      </w:r>
    </w:p>
    <w:p w:rsidR="00010A2F" w:rsidRPr="00010A2F" w:rsidRDefault="00010A2F" w:rsidP="00010A2F">
      <w:pPr>
        <w:tabs>
          <w:tab w:val="left" w:pos="426"/>
        </w:tabs>
        <w:ind w:left="426" w:right="-468"/>
        <w:rPr>
          <w:rFonts w:ascii="Cambria" w:hAnsi="Cambria"/>
          <w:bCs/>
          <w:sz w:val="28"/>
          <w:szCs w:val="28"/>
        </w:rPr>
      </w:pPr>
      <w:r w:rsidRPr="00010A2F">
        <w:rPr>
          <w:rFonts w:ascii="Cambria" w:hAnsi="Cambria"/>
          <w:bCs/>
          <w:sz w:val="28"/>
          <w:szCs w:val="28"/>
        </w:rPr>
        <w:t>TRGOVAČKI SUD U ZAGREBU</w:t>
      </w:r>
    </w:p>
    <w:p w:rsidR="00010A2F" w:rsidRPr="00010A2F" w:rsidRDefault="007E5595" w:rsidP="00010A2F">
      <w:pPr>
        <w:tabs>
          <w:tab w:val="left" w:pos="426"/>
        </w:tabs>
        <w:ind w:left="426" w:right="-468"/>
        <w:rPr>
          <w:rFonts w:ascii="Cambria" w:hAnsi="Cambria"/>
          <w:b/>
          <w:bCs/>
          <w:sz w:val="28"/>
          <w:szCs w:val="28"/>
        </w:rPr>
      </w:pPr>
      <w:r>
        <w:rPr>
          <w:rFonts w:ascii="Cambria" w:hAnsi="Cambria"/>
          <w:b/>
          <w:bCs/>
          <w:sz w:val="28"/>
          <w:szCs w:val="28"/>
        </w:rPr>
        <w:t>20.St-708</w:t>
      </w:r>
      <w:r w:rsidR="00010A2F" w:rsidRPr="00010A2F">
        <w:rPr>
          <w:rFonts w:ascii="Cambria" w:hAnsi="Cambria"/>
          <w:b/>
          <w:bCs/>
          <w:sz w:val="28"/>
          <w:szCs w:val="28"/>
        </w:rPr>
        <w:t>/15</w:t>
      </w: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
          <w:bCs/>
          <w:sz w:val="28"/>
          <w:szCs w:val="28"/>
        </w:rPr>
      </w:pPr>
    </w:p>
    <w:p w:rsidR="00010A2F" w:rsidRPr="00010A2F" w:rsidRDefault="00010A2F" w:rsidP="00010A2F">
      <w:pPr>
        <w:ind w:left="720" w:right="-468"/>
        <w:rPr>
          <w:rFonts w:ascii="Cambria" w:hAnsi="Cambria"/>
          <w:b/>
          <w:bCs/>
          <w:sz w:val="28"/>
          <w:szCs w:val="28"/>
        </w:rPr>
      </w:pPr>
    </w:p>
    <w:p w:rsidR="00010A2F" w:rsidRPr="00010A2F" w:rsidRDefault="00010A2F" w:rsidP="00010A2F">
      <w:pPr>
        <w:ind w:left="720" w:right="-468"/>
        <w:rPr>
          <w:rFonts w:ascii="Cambria" w:hAnsi="Cambria"/>
          <w:b/>
          <w:bCs/>
          <w:sz w:val="28"/>
          <w:szCs w:val="28"/>
        </w:rPr>
      </w:pPr>
    </w:p>
    <w:p w:rsidR="00010A2F" w:rsidRPr="00010A2F" w:rsidRDefault="00010A2F" w:rsidP="00010A2F">
      <w:pPr>
        <w:ind w:left="720" w:right="-468"/>
        <w:rPr>
          <w:rFonts w:ascii="Cambria" w:hAnsi="Cambria"/>
          <w:b/>
          <w:bCs/>
          <w:sz w:val="28"/>
          <w:szCs w:val="28"/>
        </w:rPr>
      </w:pPr>
    </w:p>
    <w:p w:rsidR="00010A2F" w:rsidRPr="00010A2F" w:rsidRDefault="007E5595" w:rsidP="00010A2F">
      <w:pPr>
        <w:ind w:left="720" w:right="-468"/>
        <w:jc w:val="center"/>
        <w:rPr>
          <w:rFonts w:ascii="Cambria" w:hAnsi="Cambria"/>
          <w:b/>
          <w:bCs/>
          <w:sz w:val="28"/>
          <w:szCs w:val="28"/>
        </w:rPr>
      </w:pPr>
      <w:r>
        <w:rPr>
          <w:rFonts w:ascii="Cambria" w:hAnsi="Cambria"/>
          <w:b/>
          <w:bCs/>
          <w:sz w:val="28"/>
          <w:szCs w:val="28"/>
        </w:rPr>
        <w:t>STEČAJNA MASA AKUMULATOR d.d.</w:t>
      </w:r>
    </w:p>
    <w:p w:rsidR="00010A2F" w:rsidRPr="00010A2F" w:rsidRDefault="007E5595" w:rsidP="00010A2F">
      <w:pPr>
        <w:ind w:left="720" w:right="-468"/>
        <w:jc w:val="center"/>
        <w:rPr>
          <w:rFonts w:ascii="Cambria" w:hAnsi="Cambria"/>
          <w:b/>
          <w:bCs/>
          <w:sz w:val="28"/>
          <w:szCs w:val="28"/>
        </w:rPr>
      </w:pPr>
      <w:r>
        <w:rPr>
          <w:rFonts w:ascii="Cambria" w:hAnsi="Cambria"/>
          <w:b/>
          <w:bCs/>
          <w:sz w:val="28"/>
          <w:szCs w:val="28"/>
        </w:rPr>
        <w:t>Zagreb, Jurišićeva 3</w:t>
      </w:r>
    </w:p>
    <w:p w:rsidR="00010A2F" w:rsidRPr="00010A2F" w:rsidRDefault="00010A2F" w:rsidP="00010A2F">
      <w:pPr>
        <w:ind w:left="720" w:right="-468"/>
        <w:jc w:val="center"/>
        <w:rPr>
          <w:rFonts w:ascii="Cambria" w:hAnsi="Cambria"/>
          <w:b/>
          <w:bCs/>
          <w:sz w:val="28"/>
          <w:szCs w:val="28"/>
          <w:u w:val="single"/>
        </w:rPr>
      </w:pPr>
    </w:p>
    <w:p w:rsidR="00010A2F" w:rsidRPr="00010A2F" w:rsidRDefault="00010A2F" w:rsidP="00010A2F">
      <w:pPr>
        <w:ind w:left="720" w:right="-468"/>
        <w:jc w:val="center"/>
        <w:rPr>
          <w:rFonts w:ascii="Cambria" w:hAnsi="Cambria"/>
          <w:b/>
          <w:bCs/>
          <w:sz w:val="28"/>
          <w:szCs w:val="28"/>
        </w:rPr>
      </w:pPr>
      <w:r w:rsidRPr="00010A2F">
        <w:rPr>
          <w:rFonts w:ascii="Cambria" w:hAnsi="Cambria"/>
          <w:b/>
          <w:bCs/>
          <w:sz w:val="28"/>
          <w:szCs w:val="28"/>
        </w:rPr>
        <w:t>IZVJEŠTAJNO ROČIŠTE</w:t>
      </w:r>
    </w:p>
    <w:p w:rsidR="00010A2F" w:rsidRPr="00010A2F" w:rsidRDefault="007E5595" w:rsidP="00010A2F">
      <w:pPr>
        <w:ind w:left="720" w:right="-468"/>
        <w:jc w:val="center"/>
        <w:rPr>
          <w:rFonts w:ascii="Cambria" w:hAnsi="Cambria"/>
          <w:b/>
          <w:bCs/>
          <w:sz w:val="28"/>
          <w:szCs w:val="28"/>
        </w:rPr>
      </w:pPr>
      <w:r>
        <w:rPr>
          <w:rFonts w:ascii="Cambria" w:hAnsi="Cambria"/>
          <w:b/>
          <w:bCs/>
          <w:sz w:val="28"/>
          <w:szCs w:val="28"/>
        </w:rPr>
        <w:t>19.07</w:t>
      </w:r>
      <w:r w:rsidR="00010A2F" w:rsidRPr="00010A2F">
        <w:rPr>
          <w:rFonts w:ascii="Cambria" w:hAnsi="Cambria"/>
          <w:b/>
          <w:bCs/>
          <w:sz w:val="28"/>
          <w:szCs w:val="28"/>
        </w:rPr>
        <w:t>.2016.g.</w:t>
      </w:r>
    </w:p>
    <w:p w:rsidR="00010A2F" w:rsidRPr="00010A2F" w:rsidRDefault="00010A2F" w:rsidP="00010A2F">
      <w:pPr>
        <w:ind w:left="720" w:right="-468"/>
        <w:rPr>
          <w:rFonts w:ascii="Cambria" w:hAnsi="Cambria"/>
          <w:b/>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r w:rsidRPr="00010A2F">
        <w:rPr>
          <w:rFonts w:ascii="Cambria" w:hAnsi="Cambria"/>
          <w:bCs/>
          <w:sz w:val="28"/>
          <w:szCs w:val="28"/>
        </w:rPr>
        <w:t>u prilogu:</w:t>
      </w:r>
    </w:p>
    <w:p w:rsidR="00010A2F" w:rsidRPr="00010A2F" w:rsidRDefault="00010A2F" w:rsidP="00AE3D42">
      <w:pPr>
        <w:numPr>
          <w:ilvl w:val="0"/>
          <w:numId w:val="13"/>
        </w:numPr>
        <w:ind w:right="-468"/>
        <w:rPr>
          <w:rFonts w:ascii="Cambria" w:hAnsi="Cambria"/>
          <w:bCs/>
          <w:sz w:val="28"/>
          <w:szCs w:val="28"/>
        </w:rPr>
      </w:pPr>
      <w:r w:rsidRPr="00010A2F">
        <w:rPr>
          <w:rFonts w:ascii="Cambria" w:hAnsi="Cambria"/>
          <w:bCs/>
          <w:sz w:val="28"/>
          <w:szCs w:val="28"/>
        </w:rPr>
        <w:t>popis</w:t>
      </w:r>
      <w:r>
        <w:rPr>
          <w:rFonts w:ascii="Cambria" w:hAnsi="Cambria"/>
          <w:bCs/>
          <w:sz w:val="28"/>
          <w:szCs w:val="28"/>
        </w:rPr>
        <w:t xml:space="preserve"> predmeta stečajne mase (čl. 150</w:t>
      </w:r>
      <w:r w:rsidRPr="00010A2F">
        <w:rPr>
          <w:rFonts w:ascii="Cambria" w:hAnsi="Cambria"/>
          <w:bCs/>
          <w:sz w:val="28"/>
          <w:szCs w:val="28"/>
        </w:rPr>
        <w:t>. SZ)</w:t>
      </w:r>
    </w:p>
    <w:p w:rsidR="00010A2F" w:rsidRPr="00010A2F" w:rsidRDefault="00010A2F" w:rsidP="00AE3D42">
      <w:pPr>
        <w:numPr>
          <w:ilvl w:val="0"/>
          <w:numId w:val="13"/>
        </w:numPr>
        <w:ind w:right="-468"/>
        <w:rPr>
          <w:rFonts w:ascii="Cambria" w:hAnsi="Cambria"/>
          <w:bCs/>
          <w:sz w:val="28"/>
          <w:szCs w:val="28"/>
        </w:rPr>
      </w:pPr>
      <w:r>
        <w:rPr>
          <w:rFonts w:ascii="Cambria" w:hAnsi="Cambria"/>
          <w:bCs/>
          <w:sz w:val="28"/>
          <w:szCs w:val="28"/>
        </w:rPr>
        <w:t>popis vjerovnika (čl. 151</w:t>
      </w:r>
      <w:r w:rsidRPr="00010A2F">
        <w:rPr>
          <w:rFonts w:ascii="Cambria" w:hAnsi="Cambria"/>
          <w:bCs/>
          <w:sz w:val="28"/>
          <w:szCs w:val="28"/>
        </w:rPr>
        <w:t>. SZ)</w:t>
      </w:r>
    </w:p>
    <w:p w:rsidR="00010A2F" w:rsidRPr="00010A2F" w:rsidRDefault="00010A2F" w:rsidP="00AE3D42">
      <w:pPr>
        <w:numPr>
          <w:ilvl w:val="0"/>
          <w:numId w:val="13"/>
        </w:numPr>
        <w:ind w:right="-468"/>
        <w:rPr>
          <w:rFonts w:ascii="Cambria" w:hAnsi="Cambria"/>
          <w:bCs/>
          <w:sz w:val="28"/>
          <w:szCs w:val="28"/>
        </w:rPr>
      </w:pPr>
      <w:r w:rsidRPr="00010A2F">
        <w:rPr>
          <w:rFonts w:ascii="Cambria" w:hAnsi="Cambria"/>
          <w:bCs/>
          <w:sz w:val="28"/>
          <w:szCs w:val="28"/>
        </w:rPr>
        <w:t>pregled imovine i o</w:t>
      </w:r>
      <w:r>
        <w:rPr>
          <w:rFonts w:ascii="Cambria" w:hAnsi="Cambria"/>
          <w:bCs/>
          <w:sz w:val="28"/>
          <w:szCs w:val="28"/>
        </w:rPr>
        <w:t>bveza (čl. 152</w:t>
      </w:r>
      <w:r w:rsidRPr="00010A2F">
        <w:rPr>
          <w:rFonts w:ascii="Cambria" w:hAnsi="Cambria"/>
          <w:bCs/>
          <w:sz w:val="28"/>
          <w:szCs w:val="28"/>
        </w:rPr>
        <w:t>. SZ)</w:t>
      </w:r>
    </w:p>
    <w:p w:rsidR="00010A2F" w:rsidRPr="00010A2F" w:rsidRDefault="00010A2F" w:rsidP="00AE3D42">
      <w:pPr>
        <w:numPr>
          <w:ilvl w:val="0"/>
          <w:numId w:val="13"/>
        </w:numPr>
        <w:ind w:right="-468"/>
        <w:rPr>
          <w:rFonts w:ascii="Cambria" w:hAnsi="Cambria"/>
          <w:bCs/>
          <w:sz w:val="28"/>
          <w:szCs w:val="28"/>
        </w:rPr>
      </w:pPr>
      <w:r w:rsidRPr="00010A2F">
        <w:rPr>
          <w:rFonts w:ascii="Cambria" w:hAnsi="Cambria"/>
          <w:bCs/>
          <w:sz w:val="28"/>
          <w:szCs w:val="28"/>
        </w:rPr>
        <w:t>izvješće o gosp</w:t>
      </w:r>
      <w:r w:rsidR="007E5595">
        <w:rPr>
          <w:rFonts w:ascii="Cambria" w:hAnsi="Cambria"/>
          <w:bCs/>
          <w:sz w:val="28"/>
          <w:szCs w:val="28"/>
        </w:rPr>
        <w:t xml:space="preserve">odarskom položaju </w:t>
      </w:r>
      <w:r>
        <w:rPr>
          <w:rFonts w:ascii="Cambria" w:hAnsi="Cambria"/>
          <w:bCs/>
          <w:sz w:val="28"/>
          <w:szCs w:val="28"/>
        </w:rPr>
        <w:t xml:space="preserve"> i njegovim uzrocima (čl. 157</w:t>
      </w:r>
      <w:r w:rsidRPr="00010A2F">
        <w:rPr>
          <w:rFonts w:ascii="Cambria" w:hAnsi="Cambria"/>
          <w:bCs/>
          <w:sz w:val="28"/>
          <w:szCs w:val="28"/>
        </w:rPr>
        <w:t>. SZ)</w:t>
      </w:r>
    </w:p>
    <w:p w:rsidR="00010A2F" w:rsidRPr="00010A2F" w:rsidRDefault="00010A2F" w:rsidP="00AE3D42">
      <w:pPr>
        <w:numPr>
          <w:ilvl w:val="0"/>
          <w:numId w:val="13"/>
        </w:numPr>
        <w:ind w:right="-468"/>
        <w:rPr>
          <w:rFonts w:ascii="Cambria" w:hAnsi="Cambria"/>
          <w:bCs/>
          <w:sz w:val="28"/>
          <w:szCs w:val="28"/>
        </w:rPr>
      </w:pPr>
      <w:r w:rsidRPr="00010A2F">
        <w:rPr>
          <w:rFonts w:ascii="Cambria" w:hAnsi="Cambria"/>
          <w:bCs/>
          <w:sz w:val="28"/>
          <w:szCs w:val="28"/>
        </w:rPr>
        <w:t>predračun troškova stečajnog postupka (čl.</w:t>
      </w:r>
      <w:r>
        <w:rPr>
          <w:rFonts w:ascii="Cambria" w:hAnsi="Cambria"/>
          <w:bCs/>
          <w:sz w:val="28"/>
          <w:szCs w:val="28"/>
        </w:rPr>
        <w:t xml:space="preserve"> 25</w:t>
      </w:r>
      <w:r w:rsidRPr="00010A2F">
        <w:rPr>
          <w:rFonts w:ascii="Cambria" w:hAnsi="Cambria"/>
          <w:bCs/>
          <w:sz w:val="28"/>
          <w:szCs w:val="28"/>
        </w:rPr>
        <w:t>. st.2 SZ)</w:t>
      </w: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right="-468"/>
        <w:rPr>
          <w:rFonts w:ascii="Cambria" w:hAnsi="Cambria"/>
          <w:bCs/>
          <w:sz w:val="28"/>
          <w:szCs w:val="28"/>
        </w:rPr>
      </w:pPr>
    </w:p>
    <w:p w:rsidR="00010A2F" w:rsidRPr="00010A2F" w:rsidRDefault="00010A2F" w:rsidP="00010A2F">
      <w:pPr>
        <w:ind w:left="720" w:right="-468"/>
        <w:rPr>
          <w:rFonts w:ascii="Cambria" w:hAnsi="Cambria"/>
          <w:bCs/>
          <w:sz w:val="28"/>
          <w:szCs w:val="28"/>
        </w:rPr>
      </w:pPr>
    </w:p>
    <w:p w:rsidR="00010A2F" w:rsidRPr="00010A2F" w:rsidRDefault="00010A2F" w:rsidP="00010A2F">
      <w:pPr>
        <w:ind w:left="720" w:right="-468"/>
        <w:rPr>
          <w:rFonts w:ascii="Cambria" w:hAnsi="Cambria"/>
          <w:bCs/>
          <w:sz w:val="28"/>
          <w:szCs w:val="28"/>
        </w:rPr>
      </w:pPr>
      <w:r w:rsidRPr="00010A2F">
        <w:rPr>
          <w:rFonts w:ascii="Cambria" w:hAnsi="Cambria"/>
          <w:bCs/>
          <w:sz w:val="28"/>
          <w:szCs w:val="28"/>
        </w:rPr>
        <w:t>Sastavio: Mato Čičak, dipl. oec., stečajni upravitelj</w:t>
      </w:r>
    </w:p>
    <w:p w:rsidR="00010A2F" w:rsidRPr="00010A2F" w:rsidRDefault="00010A2F" w:rsidP="00010A2F">
      <w:pPr>
        <w:ind w:left="720" w:right="-468"/>
        <w:rPr>
          <w:rFonts w:ascii="Cambria" w:hAnsi="Cambria"/>
          <w:bCs/>
          <w:sz w:val="28"/>
          <w:szCs w:val="28"/>
        </w:rPr>
      </w:pPr>
    </w:p>
    <w:p w:rsidR="00010A2F" w:rsidRDefault="007E5595" w:rsidP="00010A2F">
      <w:pPr>
        <w:ind w:left="720" w:right="-468"/>
        <w:rPr>
          <w:rFonts w:ascii="Cambria" w:hAnsi="Cambria"/>
          <w:bCs/>
          <w:sz w:val="28"/>
          <w:szCs w:val="28"/>
        </w:rPr>
      </w:pPr>
      <w:r>
        <w:rPr>
          <w:rFonts w:ascii="Cambria" w:hAnsi="Cambria"/>
          <w:bCs/>
          <w:sz w:val="28"/>
          <w:szCs w:val="28"/>
        </w:rPr>
        <w:t>Zagreb, 04</w:t>
      </w:r>
      <w:r w:rsidR="00010A2F" w:rsidRPr="00010A2F">
        <w:rPr>
          <w:rFonts w:ascii="Cambria" w:hAnsi="Cambria"/>
          <w:bCs/>
          <w:sz w:val="28"/>
          <w:szCs w:val="28"/>
        </w:rPr>
        <w:t xml:space="preserve">. </w:t>
      </w:r>
      <w:r>
        <w:rPr>
          <w:rFonts w:ascii="Cambria" w:hAnsi="Cambria"/>
          <w:bCs/>
          <w:sz w:val="28"/>
          <w:szCs w:val="28"/>
        </w:rPr>
        <w:t xml:space="preserve"> srpanj</w:t>
      </w:r>
      <w:r w:rsidR="00010A2F" w:rsidRPr="00010A2F">
        <w:rPr>
          <w:rFonts w:ascii="Cambria" w:hAnsi="Cambria"/>
          <w:bCs/>
          <w:sz w:val="28"/>
          <w:szCs w:val="28"/>
        </w:rPr>
        <w:t xml:space="preserve"> 2016.g</w:t>
      </w:r>
    </w:p>
    <w:p w:rsidR="007E5595" w:rsidRPr="00010A2F" w:rsidRDefault="007E5595" w:rsidP="00010A2F">
      <w:pPr>
        <w:ind w:left="720" w:right="-468"/>
        <w:rPr>
          <w:rFonts w:ascii="Cambria" w:hAnsi="Cambria"/>
          <w:bCs/>
          <w:sz w:val="28"/>
          <w:szCs w:val="28"/>
        </w:rPr>
      </w:pPr>
    </w:p>
    <w:p w:rsidR="00D6372C" w:rsidRPr="00B17675" w:rsidRDefault="00D6372C" w:rsidP="00D66D98">
      <w:pPr>
        <w:jc w:val="both"/>
        <w:rPr>
          <w:rFonts w:ascii="Cambria" w:hAnsi="Cambria"/>
        </w:rPr>
      </w:pPr>
    </w:p>
    <w:p w:rsidR="00D6372C" w:rsidRPr="00B17675" w:rsidRDefault="003A17EE" w:rsidP="00AE3D42">
      <w:pPr>
        <w:numPr>
          <w:ilvl w:val="0"/>
          <w:numId w:val="14"/>
        </w:numPr>
        <w:rPr>
          <w:rFonts w:ascii="Cambria" w:hAnsi="Cambria"/>
          <w:b/>
          <w:bCs/>
        </w:rPr>
      </w:pPr>
      <w:r>
        <w:rPr>
          <w:rFonts w:ascii="Cambria" w:hAnsi="Cambria"/>
          <w:b/>
          <w:bCs/>
        </w:rPr>
        <w:lastRenderedPageBreak/>
        <w:t>Osnovni podaci o pravnom subjektu</w:t>
      </w:r>
      <w:r w:rsidR="001E1B7A">
        <w:rPr>
          <w:rFonts w:ascii="Cambria" w:hAnsi="Cambria"/>
          <w:b/>
          <w:bCs/>
        </w:rPr>
        <w:t xml:space="preserve"> predniku stečajne mase</w:t>
      </w:r>
    </w:p>
    <w:p w:rsidR="00D6372C" w:rsidRPr="00B17675" w:rsidRDefault="00D6372C" w:rsidP="00D6372C">
      <w:pPr>
        <w:rPr>
          <w:rFonts w:ascii="Cambria" w:hAnsi="Cambria"/>
          <w:b/>
          <w:bCs/>
        </w:rPr>
      </w:pPr>
    </w:p>
    <w:p w:rsidR="00145C3A" w:rsidRPr="00145C3A" w:rsidRDefault="00145C3A" w:rsidP="00145C3A">
      <w:pPr>
        <w:numPr>
          <w:ilvl w:val="1"/>
          <w:numId w:val="24"/>
        </w:numPr>
        <w:jc w:val="both"/>
        <w:rPr>
          <w:rFonts w:ascii="Cambria" w:hAnsi="Cambria"/>
        </w:rPr>
      </w:pPr>
      <w:r>
        <w:rPr>
          <w:rFonts w:ascii="Cambria" w:hAnsi="Cambria"/>
        </w:rPr>
        <w:t>Osnovni matični podaci</w:t>
      </w:r>
    </w:p>
    <w:p w:rsidR="00145C3A" w:rsidRDefault="00145C3A" w:rsidP="00145C3A">
      <w:pPr>
        <w:jc w:val="both"/>
        <w:rPr>
          <w:rFonts w:ascii="Cambria" w:hAnsi="Cambria"/>
        </w:rPr>
      </w:pPr>
    </w:p>
    <w:p w:rsidR="0096679A" w:rsidRPr="00B17675" w:rsidRDefault="001E1B7A" w:rsidP="00145C3A">
      <w:pPr>
        <w:jc w:val="both"/>
        <w:rPr>
          <w:rFonts w:ascii="Cambria" w:hAnsi="Cambria"/>
        </w:rPr>
      </w:pPr>
      <w:r>
        <w:rPr>
          <w:rFonts w:ascii="Cambria" w:hAnsi="Cambria"/>
        </w:rPr>
        <w:t>Pravni subjekt trgovačko društvo AKUMULATOR d.d.</w:t>
      </w:r>
      <w:r w:rsidR="00D6372C" w:rsidRPr="00B17675">
        <w:rPr>
          <w:rFonts w:ascii="Cambria" w:hAnsi="Cambria"/>
        </w:rPr>
        <w:t xml:space="preserve"> </w:t>
      </w:r>
      <w:r>
        <w:rPr>
          <w:rFonts w:ascii="Cambria" w:hAnsi="Cambria"/>
        </w:rPr>
        <w:t>bio je registriran kao dioničko društvo</w:t>
      </w:r>
      <w:r w:rsidR="00D6372C" w:rsidRPr="00B17675">
        <w:rPr>
          <w:rFonts w:ascii="Cambria" w:hAnsi="Cambria"/>
        </w:rPr>
        <w:t xml:space="preserve"> kod Trgovačkog suda u Zagrebu p</w:t>
      </w:r>
      <w:r w:rsidR="000955B9" w:rsidRPr="00B17675">
        <w:rPr>
          <w:rFonts w:ascii="Cambria" w:hAnsi="Cambria"/>
        </w:rPr>
        <w:t xml:space="preserve">od </w:t>
      </w:r>
      <w:r w:rsidR="006E63D9" w:rsidRPr="00B17675">
        <w:rPr>
          <w:rFonts w:ascii="Cambria" w:hAnsi="Cambria"/>
        </w:rPr>
        <w:t xml:space="preserve">matičnim </w:t>
      </w:r>
      <w:r w:rsidR="00D66D98">
        <w:rPr>
          <w:rFonts w:ascii="Cambria" w:hAnsi="Cambria"/>
        </w:rPr>
        <w:t>brojem subjekta</w:t>
      </w:r>
      <w:r>
        <w:rPr>
          <w:rFonts w:ascii="Cambria" w:hAnsi="Cambria"/>
        </w:rPr>
        <w:t xml:space="preserve"> (MBS) 080131740</w:t>
      </w:r>
      <w:r w:rsidR="00D26890" w:rsidRPr="00B17675">
        <w:rPr>
          <w:rFonts w:ascii="Cambria" w:hAnsi="Cambria"/>
        </w:rPr>
        <w:t>,</w:t>
      </w:r>
      <w:r w:rsidR="00ED3029" w:rsidRPr="00B17675">
        <w:rPr>
          <w:rFonts w:ascii="Cambria" w:hAnsi="Cambria"/>
        </w:rPr>
        <w:t xml:space="preserve"> </w:t>
      </w:r>
      <w:r>
        <w:rPr>
          <w:rFonts w:ascii="Cambria" w:hAnsi="Cambria"/>
        </w:rPr>
        <w:t>OIB:65888913418</w:t>
      </w:r>
    </w:p>
    <w:p w:rsidR="00DF28C6" w:rsidRPr="00B17675" w:rsidRDefault="00DF28C6" w:rsidP="00145C3A">
      <w:pPr>
        <w:jc w:val="both"/>
        <w:rPr>
          <w:rFonts w:ascii="Cambria" w:hAnsi="Cambria"/>
        </w:rPr>
      </w:pPr>
    </w:p>
    <w:p w:rsidR="00DF28C6" w:rsidRPr="00B17675" w:rsidRDefault="00DC1E80" w:rsidP="00145C3A">
      <w:pPr>
        <w:jc w:val="both"/>
        <w:rPr>
          <w:rFonts w:ascii="Cambria" w:hAnsi="Cambria"/>
        </w:rPr>
      </w:pPr>
      <w:r w:rsidRPr="00B17675">
        <w:rPr>
          <w:rFonts w:ascii="Cambria" w:hAnsi="Cambria"/>
        </w:rPr>
        <w:t xml:space="preserve">Temeljni akt iz kojeg se </w:t>
      </w:r>
      <w:r w:rsidR="001E1B7A">
        <w:rPr>
          <w:rFonts w:ascii="Cambria" w:hAnsi="Cambria"/>
        </w:rPr>
        <w:t>može utvrditi početak pravnoga subjekta Statut društva usvojen 08.12.1995. odlukom Skupštine od 08.15.1995.</w:t>
      </w:r>
      <w:r w:rsidR="00ED3029" w:rsidRPr="00B17675">
        <w:rPr>
          <w:rFonts w:ascii="Cambria" w:hAnsi="Cambria"/>
        </w:rPr>
        <w:t xml:space="preserve"> </w:t>
      </w:r>
      <w:r w:rsidR="001E1B7A">
        <w:rPr>
          <w:rFonts w:ascii="Cambria" w:hAnsi="Cambria"/>
        </w:rPr>
        <w:t xml:space="preserve"> (povijesni izvadak iz sudskoga registra)</w:t>
      </w:r>
      <w:r w:rsidR="00A357AE" w:rsidRPr="00B17675">
        <w:rPr>
          <w:rFonts w:ascii="Cambria" w:hAnsi="Cambria"/>
        </w:rPr>
        <w:t xml:space="preserve"> </w:t>
      </w:r>
    </w:p>
    <w:p w:rsidR="008C1EF4" w:rsidRPr="00B17675" w:rsidRDefault="008C1EF4" w:rsidP="00145C3A">
      <w:pPr>
        <w:jc w:val="both"/>
        <w:rPr>
          <w:rFonts w:ascii="Cambria" w:hAnsi="Cambria"/>
        </w:rPr>
      </w:pPr>
    </w:p>
    <w:p w:rsidR="00DA4E6A" w:rsidRPr="00B17675" w:rsidRDefault="001E1B7A" w:rsidP="00145C3A">
      <w:pPr>
        <w:jc w:val="both"/>
        <w:rPr>
          <w:rFonts w:ascii="Cambria" w:hAnsi="Cambria"/>
        </w:rPr>
      </w:pPr>
      <w:r>
        <w:rPr>
          <w:rFonts w:ascii="Cambria" w:hAnsi="Cambria"/>
        </w:rPr>
        <w:t>Temeljni kapital pravnoga subjekta prema povijesnom sudskome registru iznosi je</w:t>
      </w:r>
      <w:r w:rsidR="00D66D98">
        <w:rPr>
          <w:rFonts w:ascii="Cambria" w:hAnsi="Cambria"/>
        </w:rPr>
        <w:t xml:space="preserve"> </w:t>
      </w:r>
      <w:r>
        <w:rPr>
          <w:rFonts w:ascii="Cambria" w:hAnsi="Cambria"/>
        </w:rPr>
        <w:t>1.094.120,00 njemački maraka.</w:t>
      </w:r>
    </w:p>
    <w:p w:rsidR="00DC1E80" w:rsidRPr="00B17675" w:rsidRDefault="00DC1E80" w:rsidP="00145C3A">
      <w:pPr>
        <w:jc w:val="both"/>
        <w:rPr>
          <w:rFonts w:ascii="Cambria" w:hAnsi="Cambria"/>
        </w:rPr>
      </w:pPr>
      <w:r w:rsidRPr="00B17675">
        <w:rPr>
          <w:rFonts w:ascii="Cambria" w:hAnsi="Cambria"/>
        </w:rPr>
        <w:t xml:space="preserve"> </w:t>
      </w:r>
    </w:p>
    <w:p w:rsidR="00490665" w:rsidRPr="00B17675" w:rsidRDefault="001E1B7A" w:rsidP="00145C3A">
      <w:pPr>
        <w:jc w:val="both"/>
        <w:rPr>
          <w:rFonts w:ascii="Cambria" w:hAnsi="Cambria"/>
        </w:rPr>
      </w:pPr>
      <w:r>
        <w:rPr>
          <w:rFonts w:ascii="Cambria" w:hAnsi="Cambria"/>
        </w:rPr>
        <w:t>P</w:t>
      </w:r>
      <w:r w:rsidR="00D6372C" w:rsidRPr="00B17675">
        <w:rPr>
          <w:rFonts w:ascii="Cambria" w:hAnsi="Cambria"/>
        </w:rPr>
        <w:t>redmet pos</w:t>
      </w:r>
      <w:r w:rsidR="004F3794" w:rsidRPr="00B17675">
        <w:rPr>
          <w:rFonts w:ascii="Cambria" w:hAnsi="Cambria"/>
        </w:rPr>
        <w:t>lovanja – dje</w:t>
      </w:r>
      <w:r>
        <w:rPr>
          <w:rFonts w:ascii="Cambria" w:hAnsi="Cambria"/>
        </w:rPr>
        <w:t>latnosti pravnoga subjekta  bila je 31.4- proizvodnja akumulatora, prim. stanica, el. baterija, te trgovina na veliko i malo.</w:t>
      </w:r>
      <w:r w:rsidR="005E3FAA" w:rsidRPr="00B17675">
        <w:rPr>
          <w:rFonts w:ascii="Cambria" w:hAnsi="Cambria"/>
        </w:rPr>
        <w:t xml:space="preserve">                                                                                                                                                                                                                                                                                                                                                                                                                                                                            </w:t>
      </w:r>
      <w:r>
        <w:rPr>
          <w:rFonts w:ascii="Cambria" w:hAnsi="Cambria"/>
        </w:rPr>
        <w:t xml:space="preserve">          </w:t>
      </w:r>
    </w:p>
    <w:p w:rsidR="00271058" w:rsidRPr="00B17675" w:rsidRDefault="00271058" w:rsidP="00145C3A">
      <w:pPr>
        <w:jc w:val="both"/>
        <w:rPr>
          <w:rFonts w:ascii="Cambria" w:hAnsi="Cambria"/>
        </w:rPr>
      </w:pPr>
    </w:p>
    <w:p w:rsidR="00DC1E80" w:rsidRPr="00B17675" w:rsidRDefault="00603528" w:rsidP="00145C3A">
      <w:pPr>
        <w:jc w:val="both"/>
        <w:rPr>
          <w:rFonts w:ascii="Cambria" w:hAnsi="Cambria"/>
        </w:rPr>
      </w:pPr>
      <w:r w:rsidRPr="00B17675">
        <w:rPr>
          <w:rFonts w:ascii="Cambria" w:hAnsi="Cambria"/>
        </w:rPr>
        <w:t>Zakons</w:t>
      </w:r>
      <w:r w:rsidR="001E1B7A">
        <w:rPr>
          <w:rFonts w:ascii="Cambria" w:hAnsi="Cambria"/>
        </w:rPr>
        <w:t>ki zastupnik pravnoga subje</w:t>
      </w:r>
      <w:r w:rsidR="00B6180E">
        <w:rPr>
          <w:rFonts w:ascii="Cambria" w:hAnsi="Cambria"/>
        </w:rPr>
        <w:t>kta prije njegovoga brisanja bila</w:t>
      </w:r>
      <w:r w:rsidR="001E1B7A">
        <w:rPr>
          <w:rFonts w:ascii="Cambria" w:hAnsi="Cambria"/>
        </w:rPr>
        <w:t xml:space="preserve"> je</w:t>
      </w:r>
      <w:r w:rsidR="00B6180E">
        <w:rPr>
          <w:rFonts w:ascii="Cambria" w:hAnsi="Cambria"/>
        </w:rPr>
        <w:t xml:space="preserve"> Vesna Grgić</w:t>
      </w:r>
      <w:r w:rsidR="001E1B7A">
        <w:rPr>
          <w:rFonts w:ascii="Cambria" w:hAnsi="Cambria"/>
        </w:rPr>
        <w:t xml:space="preserve"> </w:t>
      </w:r>
      <w:r w:rsidR="00B6180E">
        <w:rPr>
          <w:rFonts w:ascii="Cambria" w:hAnsi="Cambria"/>
        </w:rPr>
        <w:t>, OIB:13344520027</w:t>
      </w:r>
      <w:r w:rsidR="00A357AE" w:rsidRPr="00B17675">
        <w:rPr>
          <w:rFonts w:ascii="Cambria" w:hAnsi="Cambria"/>
        </w:rPr>
        <w:t>,</w:t>
      </w:r>
      <w:r w:rsidR="00B6180E">
        <w:rPr>
          <w:rFonts w:ascii="Cambria" w:hAnsi="Cambria"/>
        </w:rPr>
        <w:t xml:space="preserve"> Popovača</w:t>
      </w:r>
      <w:r w:rsidR="0063421D" w:rsidRPr="00B17675">
        <w:rPr>
          <w:rFonts w:ascii="Cambria" w:hAnsi="Cambria"/>
        </w:rPr>
        <w:t xml:space="preserve">, </w:t>
      </w:r>
      <w:r w:rsidR="00B6180E">
        <w:rPr>
          <w:rFonts w:ascii="Cambria" w:hAnsi="Cambria"/>
        </w:rPr>
        <w:t>Braće Weis bb</w:t>
      </w:r>
      <w:r w:rsidR="007D2F3C" w:rsidRPr="00B17675">
        <w:rPr>
          <w:rFonts w:ascii="Cambria" w:hAnsi="Cambria"/>
        </w:rPr>
        <w:t xml:space="preserve">, u </w:t>
      </w:r>
      <w:r w:rsidR="00DC1E80" w:rsidRPr="00B17675">
        <w:rPr>
          <w:rFonts w:ascii="Cambria" w:hAnsi="Cambria"/>
        </w:rPr>
        <w:t>svo</w:t>
      </w:r>
      <w:r w:rsidRPr="00B17675">
        <w:rPr>
          <w:rFonts w:ascii="Cambria" w:hAnsi="Cambria"/>
        </w:rPr>
        <w:t xml:space="preserve">jstvu </w:t>
      </w:r>
      <w:r w:rsidR="000B6B1C" w:rsidRPr="00B17675">
        <w:rPr>
          <w:rFonts w:ascii="Cambria" w:hAnsi="Cambria"/>
        </w:rPr>
        <w:t>direktora, zastupa</w:t>
      </w:r>
      <w:r w:rsidR="00B6180E">
        <w:rPr>
          <w:rFonts w:ascii="Cambria" w:hAnsi="Cambria"/>
        </w:rPr>
        <w:t>jući</w:t>
      </w:r>
      <w:r w:rsidR="00DC1E80" w:rsidRPr="00B17675">
        <w:rPr>
          <w:rFonts w:ascii="Cambria" w:hAnsi="Cambria"/>
        </w:rPr>
        <w:t xml:space="preserve"> pojedinačno i samostalno.</w:t>
      </w:r>
    </w:p>
    <w:p w:rsidR="00490665" w:rsidRPr="00B17675" w:rsidRDefault="00490665" w:rsidP="00145C3A">
      <w:pPr>
        <w:jc w:val="both"/>
        <w:rPr>
          <w:rFonts w:ascii="Cambria" w:hAnsi="Cambria"/>
        </w:rPr>
      </w:pPr>
    </w:p>
    <w:p w:rsidR="00F93BE3" w:rsidRPr="00B17675" w:rsidRDefault="004F3794" w:rsidP="00145C3A">
      <w:pPr>
        <w:jc w:val="both"/>
        <w:rPr>
          <w:rFonts w:ascii="Cambria" w:hAnsi="Cambria"/>
        </w:rPr>
      </w:pPr>
      <w:r w:rsidRPr="00B17675">
        <w:rPr>
          <w:rFonts w:ascii="Cambria" w:hAnsi="Cambria"/>
        </w:rPr>
        <w:t xml:space="preserve">Kod </w:t>
      </w:r>
      <w:r w:rsidR="00B6180E">
        <w:rPr>
          <w:rFonts w:ascii="Cambria" w:hAnsi="Cambria"/>
        </w:rPr>
        <w:t>pravnoga subjekta</w:t>
      </w:r>
      <w:r w:rsidR="00D6372C" w:rsidRPr="00B17675">
        <w:rPr>
          <w:rFonts w:ascii="Cambria" w:hAnsi="Cambria"/>
        </w:rPr>
        <w:t xml:space="preserve"> prema </w:t>
      </w:r>
      <w:r w:rsidR="0063421D" w:rsidRPr="00B17675">
        <w:rPr>
          <w:rFonts w:ascii="Cambria" w:hAnsi="Cambria"/>
        </w:rPr>
        <w:t>evidenciji</w:t>
      </w:r>
      <w:r w:rsidR="007D2F3C" w:rsidRPr="00B17675">
        <w:rPr>
          <w:rFonts w:ascii="Cambria" w:hAnsi="Cambria"/>
        </w:rPr>
        <w:t xml:space="preserve"> registra osiguranika HZMIO</w:t>
      </w:r>
      <w:r w:rsidR="00EA62C4" w:rsidRPr="00B17675">
        <w:rPr>
          <w:rFonts w:ascii="Cambria" w:hAnsi="Cambria"/>
        </w:rPr>
        <w:t xml:space="preserve">, </w:t>
      </w:r>
      <w:r w:rsidR="00417F6E">
        <w:rPr>
          <w:rFonts w:ascii="Cambria" w:hAnsi="Cambria"/>
        </w:rPr>
        <w:t>nema</w:t>
      </w:r>
      <w:r w:rsidR="00D26890" w:rsidRPr="00B17675">
        <w:rPr>
          <w:rFonts w:ascii="Cambria" w:hAnsi="Cambria"/>
        </w:rPr>
        <w:t xml:space="preserve"> uposleni</w:t>
      </w:r>
      <w:r w:rsidR="00B6180E">
        <w:rPr>
          <w:rFonts w:ascii="Cambria" w:hAnsi="Cambria"/>
        </w:rPr>
        <w:t xml:space="preserve"> </w:t>
      </w:r>
      <w:r w:rsidR="00403E6A" w:rsidRPr="00B17675">
        <w:rPr>
          <w:rFonts w:ascii="Cambria" w:hAnsi="Cambria"/>
        </w:rPr>
        <w:t xml:space="preserve"> radnik</w:t>
      </w:r>
      <w:r w:rsidR="00B6180E">
        <w:rPr>
          <w:rFonts w:ascii="Cambria" w:hAnsi="Cambria"/>
        </w:rPr>
        <w:t>a</w:t>
      </w:r>
      <w:r w:rsidR="00D26890" w:rsidRPr="00B17675">
        <w:rPr>
          <w:rFonts w:ascii="Cambria" w:hAnsi="Cambria"/>
        </w:rPr>
        <w:t>.</w:t>
      </w:r>
      <w:r w:rsidR="00A357AE" w:rsidRPr="00B17675">
        <w:rPr>
          <w:rFonts w:ascii="Cambria" w:hAnsi="Cambria"/>
        </w:rPr>
        <w:t xml:space="preserve"> </w:t>
      </w:r>
    </w:p>
    <w:p w:rsidR="00DC36E1" w:rsidRPr="00B17675" w:rsidRDefault="00DC36E1" w:rsidP="00145C3A">
      <w:pPr>
        <w:jc w:val="both"/>
        <w:rPr>
          <w:rFonts w:ascii="Cambria" w:hAnsi="Cambria"/>
        </w:rPr>
      </w:pPr>
    </w:p>
    <w:p w:rsidR="007A31E6" w:rsidRDefault="00B6180E" w:rsidP="00145C3A">
      <w:pPr>
        <w:jc w:val="both"/>
        <w:rPr>
          <w:rFonts w:ascii="Cambria" w:hAnsi="Cambria"/>
        </w:rPr>
      </w:pPr>
      <w:r>
        <w:rPr>
          <w:rFonts w:ascii="Cambria" w:hAnsi="Cambria"/>
        </w:rPr>
        <w:t>Pravni subjekt prema registru poslovni računa imao poslovni račun u OTP Banka Hrvatska d.d. Zadar, broj HR82 2407 0001 1000 0311 8, koji je brisan 30.07.2012.</w:t>
      </w:r>
    </w:p>
    <w:p w:rsidR="00B6180E" w:rsidRDefault="00B6180E" w:rsidP="00145C3A">
      <w:pPr>
        <w:jc w:val="both"/>
        <w:rPr>
          <w:rFonts w:ascii="Cambria" w:hAnsi="Cambria"/>
        </w:rPr>
      </w:pPr>
    </w:p>
    <w:p w:rsidR="00B6180E" w:rsidRDefault="00B6180E" w:rsidP="00145C3A">
      <w:pPr>
        <w:jc w:val="both"/>
        <w:rPr>
          <w:rFonts w:ascii="Cambria" w:hAnsi="Cambria"/>
        </w:rPr>
      </w:pPr>
      <w:r>
        <w:rPr>
          <w:rFonts w:ascii="Cambria" w:hAnsi="Cambria"/>
        </w:rPr>
        <w:t xml:space="preserve">Rješenjem Trgovačkoga suda u Zagrebu Tt-11/14622-1 od 30.07.2012. pravni subjekt je brisan, razlogom, radi ne postupanja po. čl. 319. st. 3. ZTD  </w:t>
      </w:r>
      <w:r w:rsidR="00145C3A">
        <w:rPr>
          <w:rFonts w:ascii="Cambria" w:hAnsi="Cambria"/>
        </w:rPr>
        <w:t>(NN 118/03), zbog neusklađenosti temeljnoga kapitala i dionica , izraženih u njemačkim markama, a čije su pravne posljedice nastupile 02.01.2005.</w:t>
      </w:r>
    </w:p>
    <w:p w:rsidR="00B6180E" w:rsidRDefault="00B6180E" w:rsidP="007233E5">
      <w:pPr>
        <w:rPr>
          <w:rFonts w:ascii="Cambria" w:hAnsi="Cambria"/>
        </w:rPr>
      </w:pPr>
    </w:p>
    <w:p w:rsidR="00145C3A" w:rsidRDefault="00145C3A" w:rsidP="007233E5">
      <w:pPr>
        <w:rPr>
          <w:rFonts w:ascii="Cambria" w:hAnsi="Cambria"/>
        </w:rPr>
      </w:pPr>
      <w:r>
        <w:rPr>
          <w:rFonts w:ascii="Cambria" w:hAnsi="Cambria"/>
        </w:rPr>
        <w:t>Rješenjem Trgovačkoga suda u Zagrebu broj  R1-230/2014 od 24.02.2015. pokrenut je postupak likvidacije nad likvidacijskom masom trgovačkoga društva AKUMULATOR d.d.</w:t>
      </w:r>
    </w:p>
    <w:p w:rsidR="00145C3A" w:rsidRPr="00B17675" w:rsidRDefault="00145C3A" w:rsidP="007233E5">
      <w:pPr>
        <w:rPr>
          <w:rFonts w:ascii="Cambria" w:hAnsi="Cambria"/>
        </w:rPr>
      </w:pPr>
    </w:p>
    <w:p w:rsidR="007233E5" w:rsidRDefault="007A31E6" w:rsidP="00145C3A">
      <w:pPr>
        <w:numPr>
          <w:ilvl w:val="1"/>
          <w:numId w:val="14"/>
        </w:numPr>
        <w:ind w:left="709" w:hanging="709"/>
        <w:rPr>
          <w:rFonts w:ascii="Cambria" w:hAnsi="Cambria"/>
        </w:rPr>
      </w:pPr>
      <w:r>
        <w:rPr>
          <w:rFonts w:ascii="Cambria" w:hAnsi="Cambria"/>
        </w:rPr>
        <w:t>Prijedlog za otvaranje stečajnoga postupka</w:t>
      </w:r>
    </w:p>
    <w:p w:rsidR="00145C3A" w:rsidRPr="00B17675" w:rsidRDefault="00145C3A" w:rsidP="00145C3A">
      <w:pPr>
        <w:ind w:left="1440"/>
        <w:rPr>
          <w:rFonts w:ascii="Cambria" w:hAnsi="Cambria"/>
        </w:rPr>
      </w:pPr>
    </w:p>
    <w:p w:rsidR="00193BE4" w:rsidRDefault="004C4976" w:rsidP="00417F6E">
      <w:pPr>
        <w:jc w:val="both"/>
        <w:rPr>
          <w:rFonts w:ascii="Cambria" w:hAnsi="Cambria"/>
        </w:rPr>
      </w:pPr>
      <w:r w:rsidRPr="00B17675">
        <w:rPr>
          <w:rFonts w:ascii="Cambria" w:hAnsi="Cambria"/>
        </w:rPr>
        <w:t>P</w:t>
      </w:r>
      <w:r w:rsidR="00C2281D" w:rsidRPr="00B17675">
        <w:rPr>
          <w:rFonts w:ascii="Cambria" w:hAnsi="Cambria"/>
        </w:rPr>
        <w:t xml:space="preserve">rijedloga </w:t>
      </w:r>
      <w:r w:rsidR="005B7CF7" w:rsidRPr="00B17675">
        <w:rPr>
          <w:rFonts w:ascii="Cambria" w:hAnsi="Cambria"/>
        </w:rPr>
        <w:t>za otvaranje stečajnog post</w:t>
      </w:r>
      <w:r w:rsidR="007E5595">
        <w:rPr>
          <w:rFonts w:ascii="Cambria" w:hAnsi="Cambria"/>
        </w:rPr>
        <w:t xml:space="preserve">upka  </w:t>
      </w:r>
      <w:r w:rsidRPr="00B17675">
        <w:rPr>
          <w:rFonts w:ascii="Cambria" w:hAnsi="Cambria"/>
        </w:rPr>
        <w:t xml:space="preserve">podnijet je </w:t>
      </w:r>
      <w:r w:rsidR="005B7CF7" w:rsidRPr="00B17675">
        <w:rPr>
          <w:rFonts w:ascii="Cambria" w:hAnsi="Cambria"/>
        </w:rPr>
        <w:t>od strane</w:t>
      </w:r>
      <w:r w:rsidR="007E5595">
        <w:rPr>
          <w:rFonts w:ascii="Cambria" w:hAnsi="Cambria"/>
        </w:rPr>
        <w:t xml:space="preserve"> likvidatora likvidacijske mase Akumulator d.d. Zagreb, Jurišićeva 3, dana 12.06.2015. iz razloga što je temeljem zaprimljenih prijava tražbina u postupku provedbe likvidacije nad likvidacijskom </w:t>
      </w:r>
      <w:r w:rsidR="00403E6A" w:rsidRPr="00B17675">
        <w:rPr>
          <w:rFonts w:ascii="Cambria" w:hAnsi="Cambria"/>
        </w:rPr>
        <w:t xml:space="preserve"> </w:t>
      </w:r>
      <w:r w:rsidR="007E5595">
        <w:rPr>
          <w:rFonts w:ascii="Cambria" w:hAnsi="Cambria"/>
        </w:rPr>
        <w:t>mas</w:t>
      </w:r>
      <w:r w:rsidR="00193BE4">
        <w:rPr>
          <w:rFonts w:ascii="Cambria" w:hAnsi="Cambria"/>
        </w:rPr>
        <w:t>om utvrđeno da imovina nije dostatna da se namire</w:t>
      </w:r>
      <w:r w:rsidR="007E5595">
        <w:rPr>
          <w:rFonts w:ascii="Cambria" w:hAnsi="Cambria"/>
        </w:rPr>
        <w:t xml:space="preserve"> tražbina vjerovnika.</w:t>
      </w:r>
      <w:r w:rsidR="00193BE4">
        <w:rPr>
          <w:rFonts w:ascii="Cambria" w:hAnsi="Cambria"/>
        </w:rPr>
        <w:t xml:space="preserve"> </w:t>
      </w:r>
    </w:p>
    <w:p w:rsidR="00193BE4" w:rsidRDefault="00193BE4" w:rsidP="00417F6E">
      <w:pPr>
        <w:jc w:val="both"/>
        <w:rPr>
          <w:rFonts w:ascii="Cambria" w:hAnsi="Cambria"/>
        </w:rPr>
      </w:pPr>
    </w:p>
    <w:p w:rsidR="00AB48C0" w:rsidRPr="00B17675" w:rsidRDefault="00193BE4" w:rsidP="00417F6E">
      <w:pPr>
        <w:jc w:val="both"/>
        <w:rPr>
          <w:rFonts w:ascii="Cambria" w:hAnsi="Cambria"/>
        </w:rPr>
      </w:pPr>
      <w:r>
        <w:rPr>
          <w:rFonts w:ascii="Cambria" w:hAnsi="Cambria"/>
        </w:rPr>
        <w:t>U postupku likvidacije utvrđeno je od strane likvidatora da pravni subjekt nema u vlasništvu nekretnina i pokretnina u Republici Hrvatskoj. Imovina koju je činila likvidacijsku masu je nekretnina u Sarajevu, Bosna i Hercegovina.</w:t>
      </w:r>
    </w:p>
    <w:p w:rsidR="00747D81" w:rsidRPr="00B17675" w:rsidRDefault="00747D81" w:rsidP="00747D81">
      <w:pPr>
        <w:rPr>
          <w:rFonts w:ascii="Cambria" w:hAnsi="Cambria"/>
        </w:rPr>
      </w:pPr>
    </w:p>
    <w:p w:rsidR="00C50C95" w:rsidRPr="00C50C95" w:rsidRDefault="00C50C95" w:rsidP="00C50C95">
      <w:pPr>
        <w:jc w:val="both"/>
        <w:rPr>
          <w:rFonts w:ascii="Cambria" w:hAnsi="Cambria"/>
          <w:bCs/>
        </w:rPr>
      </w:pPr>
      <w:r w:rsidRPr="00C50C95">
        <w:rPr>
          <w:rFonts w:ascii="Cambria" w:hAnsi="Cambria"/>
          <w:bCs/>
        </w:rPr>
        <w:t xml:space="preserve">Temeljem toga </w:t>
      </w:r>
      <w:r w:rsidR="007E5595">
        <w:rPr>
          <w:rFonts w:ascii="Cambria" w:hAnsi="Cambria"/>
          <w:bCs/>
        </w:rPr>
        <w:t>Trgovački sud u Zagrebu, dana 13.05</w:t>
      </w:r>
      <w:r w:rsidRPr="00C50C95">
        <w:rPr>
          <w:rFonts w:ascii="Cambria" w:hAnsi="Cambria"/>
          <w:bCs/>
        </w:rPr>
        <w:t xml:space="preserve">.2016. otvorio stečajni postupak nad </w:t>
      </w:r>
      <w:r w:rsidR="007E5595">
        <w:rPr>
          <w:rFonts w:ascii="Cambria" w:hAnsi="Cambria"/>
          <w:bCs/>
        </w:rPr>
        <w:t>stečajnom masom AKUMULATOR d.d. Zagreb, Jurišićeva 3.</w:t>
      </w:r>
    </w:p>
    <w:p w:rsidR="00145C3A" w:rsidRDefault="00145C3A" w:rsidP="007A31E6">
      <w:pPr>
        <w:jc w:val="both"/>
        <w:rPr>
          <w:rFonts w:ascii="Cambria" w:hAnsi="Cambria"/>
          <w:bCs/>
          <w:sz w:val="22"/>
          <w:szCs w:val="22"/>
        </w:rPr>
      </w:pPr>
    </w:p>
    <w:p w:rsidR="00D04EB9" w:rsidRDefault="00D04EB9" w:rsidP="00403E6A">
      <w:pPr>
        <w:jc w:val="both"/>
        <w:rPr>
          <w:rFonts w:ascii="Cambria" w:hAnsi="Cambria"/>
          <w:bCs/>
          <w:sz w:val="22"/>
          <w:szCs w:val="22"/>
        </w:rPr>
      </w:pPr>
    </w:p>
    <w:p w:rsidR="0073303D" w:rsidRPr="00C50C95" w:rsidRDefault="0073303D" w:rsidP="00AE3D42">
      <w:pPr>
        <w:numPr>
          <w:ilvl w:val="0"/>
          <w:numId w:val="14"/>
        </w:numPr>
        <w:jc w:val="both"/>
        <w:rPr>
          <w:rFonts w:ascii="Cambria" w:hAnsi="Cambria"/>
          <w:b/>
          <w:bCs/>
        </w:rPr>
      </w:pPr>
      <w:r w:rsidRPr="00C50C95">
        <w:rPr>
          <w:rFonts w:ascii="Cambria" w:hAnsi="Cambria"/>
          <w:b/>
          <w:bCs/>
        </w:rPr>
        <w:t>Obavljene radnje stečajnog upravitelja</w:t>
      </w:r>
    </w:p>
    <w:p w:rsidR="0073303D" w:rsidRPr="0073303D" w:rsidRDefault="0073303D" w:rsidP="0073303D">
      <w:pPr>
        <w:jc w:val="both"/>
        <w:rPr>
          <w:rFonts w:ascii="Cambria" w:hAnsi="Cambria"/>
          <w:bCs/>
          <w:sz w:val="22"/>
          <w:szCs w:val="22"/>
        </w:rPr>
      </w:pPr>
    </w:p>
    <w:p w:rsidR="0073303D" w:rsidRPr="00C50C95" w:rsidRDefault="0073303D" w:rsidP="0073303D">
      <w:pPr>
        <w:jc w:val="both"/>
        <w:rPr>
          <w:rFonts w:ascii="Cambria" w:hAnsi="Cambria"/>
          <w:bCs/>
        </w:rPr>
      </w:pPr>
      <w:r w:rsidRPr="00C50C95">
        <w:rPr>
          <w:rFonts w:ascii="Cambria" w:hAnsi="Cambria"/>
          <w:bCs/>
        </w:rPr>
        <w:t>Imenovanjem za stečajnoga upravitelja, preuzeo sam obveze koje proističu iz  čl. 25. SZ i temeljem toga poduzeo samo i izvršio propisane radnje, i to:</w:t>
      </w:r>
    </w:p>
    <w:p w:rsidR="0073303D" w:rsidRPr="00C50C95" w:rsidRDefault="0073303D" w:rsidP="0073303D">
      <w:pPr>
        <w:jc w:val="both"/>
        <w:rPr>
          <w:rFonts w:ascii="Cambria" w:hAnsi="Cambria"/>
          <w:bCs/>
        </w:rPr>
      </w:pPr>
    </w:p>
    <w:p w:rsidR="0073303D" w:rsidRPr="00C50C95" w:rsidRDefault="0073303D" w:rsidP="0073303D">
      <w:pPr>
        <w:jc w:val="both"/>
        <w:rPr>
          <w:rFonts w:ascii="Cambria" w:hAnsi="Cambria"/>
          <w:bCs/>
        </w:rPr>
      </w:pPr>
      <w:r w:rsidRPr="00C50C95">
        <w:rPr>
          <w:rFonts w:ascii="Cambria Math" w:hAnsi="Cambria Math" w:cs="Cambria Math"/>
          <w:bCs/>
        </w:rPr>
        <w:t>⇾</w:t>
      </w:r>
      <w:r w:rsidR="00145C3A">
        <w:rPr>
          <w:rFonts w:ascii="Cambria" w:hAnsi="Cambria"/>
          <w:bCs/>
        </w:rPr>
        <w:t xml:space="preserve"> izrađen  pečat stečajne mase AKUMULATRO d.d.</w:t>
      </w:r>
      <w:r w:rsidRPr="00C50C95">
        <w:rPr>
          <w:rFonts w:ascii="Cambria" w:hAnsi="Cambria"/>
          <w:bCs/>
        </w:rPr>
        <w:t>,</w:t>
      </w:r>
    </w:p>
    <w:p w:rsidR="0073303D" w:rsidRDefault="0073303D" w:rsidP="0073303D">
      <w:pPr>
        <w:jc w:val="both"/>
        <w:rPr>
          <w:rFonts w:ascii="Cambria" w:hAnsi="Cambria"/>
          <w:bCs/>
        </w:rPr>
      </w:pPr>
      <w:r w:rsidRPr="00C50C95">
        <w:rPr>
          <w:rFonts w:ascii="Cambria Math" w:hAnsi="Cambria Math" w:cs="Cambria Math"/>
          <w:bCs/>
        </w:rPr>
        <w:t>⇾</w:t>
      </w:r>
      <w:r w:rsidR="00145C3A">
        <w:rPr>
          <w:rFonts w:ascii="Cambria" w:hAnsi="Cambria"/>
          <w:bCs/>
        </w:rPr>
        <w:t xml:space="preserve"> utvrđena</w:t>
      </w:r>
      <w:r w:rsidRPr="00C50C95">
        <w:rPr>
          <w:rFonts w:ascii="Cambria" w:hAnsi="Cambria"/>
          <w:bCs/>
        </w:rPr>
        <w:t xml:space="preserve"> imovine </w:t>
      </w:r>
      <w:r w:rsidR="00145C3A">
        <w:rPr>
          <w:rFonts w:ascii="Cambria" w:hAnsi="Cambria"/>
          <w:bCs/>
        </w:rPr>
        <w:t xml:space="preserve"> koja čini stečajnu masu</w:t>
      </w:r>
      <w:r w:rsidRPr="00C50C95">
        <w:rPr>
          <w:rFonts w:ascii="Cambria" w:hAnsi="Cambria"/>
          <w:bCs/>
        </w:rPr>
        <w:t>,</w:t>
      </w:r>
    </w:p>
    <w:p w:rsidR="00145C3A" w:rsidRDefault="00145C3A" w:rsidP="0073303D">
      <w:pPr>
        <w:jc w:val="both"/>
        <w:rPr>
          <w:rFonts w:ascii="Cambria" w:hAnsi="Cambria"/>
          <w:bCs/>
        </w:rPr>
      </w:pPr>
      <w:r>
        <w:rPr>
          <w:rFonts w:ascii="Cambria Math" w:hAnsi="Cambria Math" w:cs="Cambria Math"/>
          <w:bCs/>
        </w:rPr>
        <w:t>⇾</w:t>
      </w:r>
      <w:r>
        <w:rPr>
          <w:rFonts w:ascii="Cambria" w:hAnsi="Cambria"/>
          <w:bCs/>
        </w:rPr>
        <w:t xml:space="preserve"> pribavljen zemljišno knjižni izvadak za nekretninu u Sarajevu, BiH</w:t>
      </w:r>
    </w:p>
    <w:p w:rsidR="00145C3A" w:rsidRPr="00C50C95" w:rsidRDefault="00145C3A" w:rsidP="0073303D">
      <w:pPr>
        <w:jc w:val="both"/>
        <w:rPr>
          <w:rFonts w:ascii="Cambria" w:hAnsi="Cambria"/>
          <w:bCs/>
        </w:rPr>
      </w:pPr>
      <w:r>
        <w:rPr>
          <w:rFonts w:ascii="Cambria Math" w:hAnsi="Cambria Math" w:cs="Cambria Math"/>
          <w:bCs/>
        </w:rPr>
        <w:t>⇾</w:t>
      </w:r>
      <w:r>
        <w:rPr>
          <w:rFonts w:ascii="Cambria" w:hAnsi="Cambria"/>
          <w:bCs/>
        </w:rPr>
        <w:t xml:space="preserve"> pribavljena revizija procijene vrijednosti nekretnine u Sarajevu, BiH</w:t>
      </w:r>
    </w:p>
    <w:p w:rsidR="0073303D" w:rsidRPr="00C50C95" w:rsidRDefault="0073303D" w:rsidP="0073303D">
      <w:pPr>
        <w:jc w:val="both"/>
        <w:rPr>
          <w:rFonts w:ascii="Cambria" w:hAnsi="Cambria"/>
          <w:bCs/>
        </w:rPr>
      </w:pPr>
      <w:r w:rsidRPr="00C50C95">
        <w:rPr>
          <w:rFonts w:ascii="Cambria Math" w:hAnsi="Cambria Math" w:cs="Cambria Math"/>
          <w:bCs/>
        </w:rPr>
        <w:t>⇾</w:t>
      </w:r>
      <w:r w:rsidRPr="00C50C95">
        <w:rPr>
          <w:rFonts w:ascii="Cambria" w:hAnsi="Cambria"/>
          <w:bCs/>
        </w:rPr>
        <w:t xml:space="preserve"> izrađen pregled imovine stečajnog dužnika (čl. 150 SZ), </w:t>
      </w:r>
    </w:p>
    <w:p w:rsidR="0073303D" w:rsidRPr="00C50C95" w:rsidRDefault="0073303D" w:rsidP="0073303D">
      <w:pPr>
        <w:jc w:val="both"/>
        <w:rPr>
          <w:rFonts w:ascii="Cambria" w:hAnsi="Cambria"/>
          <w:bCs/>
        </w:rPr>
      </w:pPr>
      <w:r w:rsidRPr="00C50C95">
        <w:rPr>
          <w:rFonts w:ascii="Cambria Math" w:hAnsi="Cambria Math" w:cs="Cambria Math"/>
          <w:bCs/>
        </w:rPr>
        <w:t>⇾</w:t>
      </w:r>
      <w:r w:rsidRPr="00C50C95">
        <w:rPr>
          <w:rFonts w:ascii="Cambria" w:hAnsi="Cambria"/>
          <w:bCs/>
        </w:rPr>
        <w:t xml:space="preserve"> izrađen pop</w:t>
      </w:r>
      <w:r w:rsidR="00145C3A">
        <w:rPr>
          <w:rFonts w:ascii="Cambria" w:hAnsi="Cambria"/>
          <w:bCs/>
        </w:rPr>
        <w:t xml:space="preserve">is vjerovnika </w:t>
      </w:r>
      <w:r w:rsidRPr="00C50C95">
        <w:rPr>
          <w:rFonts w:ascii="Cambria" w:hAnsi="Cambria"/>
          <w:bCs/>
        </w:rPr>
        <w:t xml:space="preserve"> (čl.151 SZ), </w:t>
      </w:r>
    </w:p>
    <w:p w:rsidR="0073303D" w:rsidRPr="00C50C95" w:rsidRDefault="0073303D" w:rsidP="0073303D">
      <w:pPr>
        <w:jc w:val="both"/>
        <w:rPr>
          <w:rFonts w:ascii="Cambria" w:hAnsi="Cambria"/>
          <w:bCs/>
        </w:rPr>
      </w:pPr>
      <w:r w:rsidRPr="00C50C95">
        <w:rPr>
          <w:rFonts w:ascii="Cambria Math" w:hAnsi="Cambria Math" w:cs="Cambria Math"/>
          <w:bCs/>
        </w:rPr>
        <w:t>⇾</w:t>
      </w:r>
      <w:r w:rsidRPr="00C50C95">
        <w:rPr>
          <w:rFonts w:ascii="Cambria" w:hAnsi="Cambria"/>
          <w:bCs/>
        </w:rPr>
        <w:t xml:space="preserve"> na osnovu prethodnih izvješća izrađen pregled im</w:t>
      </w:r>
      <w:r w:rsidR="00145C3A">
        <w:rPr>
          <w:rFonts w:ascii="Cambria" w:hAnsi="Cambria"/>
          <w:bCs/>
        </w:rPr>
        <w:t xml:space="preserve">ovine i obveza </w:t>
      </w:r>
      <w:r w:rsidRPr="00C50C95">
        <w:rPr>
          <w:rFonts w:ascii="Cambria" w:hAnsi="Cambria"/>
          <w:bCs/>
        </w:rPr>
        <w:t xml:space="preserve"> (čl. 152 SZ),</w:t>
      </w:r>
    </w:p>
    <w:p w:rsidR="0073303D" w:rsidRPr="00C50C95" w:rsidRDefault="0073303D" w:rsidP="0073303D">
      <w:pPr>
        <w:jc w:val="both"/>
        <w:rPr>
          <w:rFonts w:ascii="Cambria" w:hAnsi="Cambria"/>
          <w:bCs/>
        </w:rPr>
      </w:pPr>
      <w:r w:rsidRPr="00C50C95">
        <w:rPr>
          <w:rFonts w:ascii="Cambria Math" w:hAnsi="Cambria Math" w:cs="Cambria Math"/>
          <w:bCs/>
        </w:rPr>
        <w:t>⇾</w:t>
      </w:r>
      <w:r w:rsidRPr="00C50C95">
        <w:rPr>
          <w:rFonts w:ascii="Cambria" w:hAnsi="Cambria"/>
          <w:bCs/>
        </w:rPr>
        <w:t xml:space="preserve"> izrađeno izvješće o gospo</w:t>
      </w:r>
      <w:r w:rsidR="00145C3A">
        <w:rPr>
          <w:rFonts w:ascii="Cambria" w:hAnsi="Cambria"/>
          <w:bCs/>
        </w:rPr>
        <w:t xml:space="preserve">darskom stanju </w:t>
      </w:r>
      <w:r w:rsidRPr="00C50C95">
        <w:rPr>
          <w:rFonts w:ascii="Cambria" w:hAnsi="Cambria"/>
          <w:bCs/>
        </w:rPr>
        <w:t xml:space="preserve"> (čl. 155 SZ),</w:t>
      </w:r>
    </w:p>
    <w:p w:rsidR="0073303D" w:rsidRPr="00C50C95" w:rsidRDefault="0073303D" w:rsidP="0073303D">
      <w:pPr>
        <w:jc w:val="both"/>
        <w:rPr>
          <w:rFonts w:ascii="Cambria" w:hAnsi="Cambria"/>
          <w:bCs/>
        </w:rPr>
      </w:pPr>
      <w:r w:rsidRPr="00C50C95">
        <w:rPr>
          <w:rFonts w:ascii="Cambria Math" w:hAnsi="Cambria Math" w:cs="Cambria Math"/>
          <w:bCs/>
        </w:rPr>
        <w:t>⇾</w:t>
      </w:r>
      <w:r w:rsidRPr="00C50C95">
        <w:rPr>
          <w:rFonts w:ascii="Cambria" w:hAnsi="Cambria"/>
          <w:bCs/>
        </w:rPr>
        <w:t xml:space="preserve"> zaprimanje prijava tražbina stečajnih vjerovnika, izvršene pripremne radnje  za njihovo ispitivanje na ispitnom ročištu na os</w:t>
      </w:r>
      <w:r w:rsidR="00145C3A">
        <w:rPr>
          <w:rFonts w:ascii="Cambria" w:hAnsi="Cambria"/>
          <w:bCs/>
        </w:rPr>
        <w:t>novu zaprimljene dokumentacije</w:t>
      </w:r>
      <w:r w:rsidRPr="00C50C95">
        <w:rPr>
          <w:rFonts w:ascii="Cambria" w:hAnsi="Cambria"/>
          <w:bCs/>
        </w:rPr>
        <w:t>,</w:t>
      </w:r>
    </w:p>
    <w:p w:rsidR="00193BE4" w:rsidRPr="00FC6BDA" w:rsidRDefault="0073303D" w:rsidP="0073303D">
      <w:pPr>
        <w:jc w:val="both"/>
        <w:rPr>
          <w:rFonts w:ascii="Cambria" w:hAnsi="Cambria"/>
          <w:bCs/>
        </w:rPr>
      </w:pPr>
      <w:r w:rsidRPr="00C50C95">
        <w:rPr>
          <w:rFonts w:ascii="Cambria Math" w:hAnsi="Cambria Math" w:cs="Cambria Math"/>
          <w:bCs/>
        </w:rPr>
        <w:t>⇾</w:t>
      </w:r>
      <w:r w:rsidRPr="00C50C95">
        <w:rPr>
          <w:rFonts w:ascii="Cambria" w:hAnsi="Cambria"/>
          <w:bCs/>
        </w:rPr>
        <w:t xml:space="preserve"> izrađene tablica stečajni</w:t>
      </w:r>
      <w:r w:rsidR="00FC6BDA">
        <w:rPr>
          <w:rFonts w:ascii="Cambria" w:hAnsi="Cambria"/>
          <w:bCs/>
        </w:rPr>
        <w:t>h vjerovnika za ispitno ročište</w:t>
      </w:r>
    </w:p>
    <w:p w:rsidR="0073303D" w:rsidRPr="0073303D" w:rsidRDefault="0073303D" w:rsidP="0073303D">
      <w:pPr>
        <w:jc w:val="both"/>
        <w:rPr>
          <w:rFonts w:ascii="Cambria" w:hAnsi="Cambria"/>
          <w:bCs/>
          <w:sz w:val="22"/>
          <w:szCs w:val="22"/>
        </w:rPr>
      </w:pPr>
    </w:p>
    <w:p w:rsidR="0073303D" w:rsidRPr="00C50C95" w:rsidRDefault="00193BE4" w:rsidP="00AE3D42">
      <w:pPr>
        <w:numPr>
          <w:ilvl w:val="0"/>
          <w:numId w:val="14"/>
        </w:numPr>
        <w:jc w:val="both"/>
        <w:rPr>
          <w:rFonts w:ascii="Cambria" w:hAnsi="Cambria"/>
          <w:b/>
          <w:bCs/>
        </w:rPr>
      </w:pPr>
      <w:r>
        <w:rPr>
          <w:rFonts w:ascii="Cambria" w:hAnsi="Cambria"/>
          <w:b/>
          <w:bCs/>
        </w:rPr>
        <w:t xml:space="preserve">Imovina </w:t>
      </w:r>
      <w:r w:rsidR="0073303D" w:rsidRPr="00C50C95">
        <w:rPr>
          <w:rFonts w:ascii="Cambria" w:hAnsi="Cambria"/>
          <w:b/>
          <w:bCs/>
        </w:rPr>
        <w:t xml:space="preserve"> - stečajna masa (čl. 150 SZ)</w:t>
      </w:r>
    </w:p>
    <w:p w:rsidR="0073303D" w:rsidRPr="00C50C95" w:rsidRDefault="0073303D" w:rsidP="0073303D">
      <w:pPr>
        <w:jc w:val="both"/>
        <w:rPr>
          <w:rFonts w:ascii="Cambria" w:hAnsi="Cambria"/>
          <w:bCs/>
        </w:rPr>
      </w:pPr>
    </w:p>
    <w:p w:rsidR="0073303D" w:rsidRPr="00C50C95" w:rsidRDefault="0073303D" w:rsidP="0073303D">
      <w:pPr>
        <w:jc w:val="both"/>
        <w:rPr>
          <w:rFonts w:ascii="Cambria" w:hAnsi="Cambria"/>
          <w:bCs/>
        </w:rPr>
      </w:pPr>
      <w:r w:rsidRPr="00C50C95">
        <w:rPr>
          <w:rFonts w:ascii="Cambria" w:hAnsi="Cambria"/>
          <w:bCs/>
        </w:rPr>
        <w:t xml:space="preserve">U prilogu ovoga izvješća je tablični prikaza predmeta stečajne mase , prema  čl. 150. Stečajnog zakona, što predstavlja imovinu stečajnoga dužnika. </w:t>
      </w:r>
    </w:p>
    <w:p w:rsidR="003C5A86" w:rsidRPr="00C50C95" w:rsidRDefault="003C5A86" w:rsidP="00AB1B88">
      <w:pPr>
        <w:suppressAutoHyphens/>
        <w:rPr>
          <w:rFonts w:ascii="Cambria" w:hAnsi="Cambria"/>
          <w:bCs/>
        </w:rPr>
      </w:pPr>
    </w:p>
    <w:p w:rsidR="00AB1B88" w:rsidRPr="00C50C95" w:rsidRDefault="0073303D" w:rsidP="00AB1B88">
      <w:pPr>
        <w:suppressAutoHyphens/>
        <w:rPr>
          <w:rFonts w:ascii="Cambria" w:hAnsi="Cambria"/>
          <w:b/>
          <w:bCs/>
        </w:rPr>
      </w:pPr>
      <w:r w:rsidRPr="00C50C95">
        <w:rPr>
          <w:rFonts w:ascii="Cambria" w:hAnsi="Cambria"/>
          <w:b/>
          <w:bCs/>
        </w:rPr>
        <w:t>3</w:t>
      </w:r>
      <w:r w:rsidR="00EF47CD" w:rsidRPr="00C50C95">
        <w:rPr>
          <w:rFonts w:ascii="Cambria" w:hAnsi="Cambria"/>
          <w:b/>
          <w:bCs/>
        </w:rPr>
        <w:t xml:space="preserve">.1. </w:t>
      </w:r>
      <w:r w:rsidR="00900C94" w:rsidRPr="00C50C95">
        <w:rPr>
          <w:rFonts w:ascii="Cambria" w:hAnsi="Cambria"/>
          <w:b/>
          <w:bCs/>
        </w:rPr>
        <w:t>N</w:t>
      </w:r>
      <w:r w:rsidR="001D1569" w:rsidRPr="00C50C95">
        <w:rPr>
          <w:rFonts w:ascii="Cambria" w:hAnsi="Cambria"/>
          <w:b/>
          <w:bCs/>
        </w:rPr>
        <w:t xml:space="preserve">ekretnine </w:t>
      </w:r>
    </w:p>
    <w:p w:rsidR="0073303D" w:rsidRPr="00C50C95" w:rsidRDefault="0073303D" w:rsidP="00AB1B88">
      <w:pPr>
        <w:suppressAutoHyphens/>
        <w:rPr>
          <w:rFonts w:ascii="Cambria" w:hAnsi="Cambria"/>
          <w:b/>
          <w:bCs/>
        </w:rPr>
      </w:pPr>
    </w:p>
    <w:p w:rsidR="00900C94" w:rsidRDefault="0073303D" w:rsidP="00AB1B88">
      <w:pPr>
        <w:suppressAutoHyphens/>
        <w:rPr>
          <w:rFonts w:ascii="Cambria" w:hAnsi="Cambria"/>
          <w:b/>
          <w:bCs/>
        </w:rPr>
      </w:pPr>
      <w:r>
        <w:rPr>
          <w:rFonts w:ascii="Cambria" w:hAnsi="Cambria"/>
          <w:b/>
          <w:bCs/>
        </w:rPr>
        <w:t>3</w:t>
      </w:r>
      <w:r w:rsidR="004008B1">
        <w:rPr>
          <w:rFonts w:ascii="Cambria" w:hAnsi="Cambria"/>
          <w:b/>
          <w:bCs/>
        </w:rPr>
        <w:t xml:space="preserve">.1.1. Nekretnina </w:t>
      </w:r>
    </w:p>
    <w:p w:rsidR="000F4F41" w:rsidRPr="00B17675" w:rsidRDefault="000F4F41" w:rsidP="00E6719A">
      <w:pPr>
        <w:suppressAutoHyphens/>
        <w:jc w:val="both"/>
        <w:rPr>
          <w:rFonts w:ascii="Cambria" w:hAnsi="Cambria"/>
          <w:bCs/>
        </w:rPr>
      </w:pPr>
    </w:p>
    <w:p w:rsidR="00DA3FC0" w:rsidRPr="00B17675" w:rsidRDefault="004008B1" w:rsidP="00E6719A">
      <w:pPr>
        <w:suppressAutoHyphens/>
        <w:jc w:val="both"/>
        <w:rPr>
          <w:rFonts w:ascii="Cambria" w:hAnsi="Cambria"/>
          <w:bCs/>
        </w:rPr>
      </w:pPr>
      <w:r>
        <w:rPr>
          <w:rFonts w:ascii="Cambria" w:hAnsi="Cambria"/>
          <w:bCs/>
        </w:rPr>
        <w:t>Uvidom u zemljišnoknjižni uložak Općinskoga suda u Sarajevu</w:t>
      </w:r>
      <w:r w:rsidR="009D12D8" w:rsidRPr="00900C94">
        <w:rPr>
          <w:rFonts w:ascii="Cambria" w:hAnsi="Cambria"/>
          <w:bCs/>
        </w:rPr>
        <w:t>,</w:t>
      </w:r>
      <w:r w:rsidR="00A40463">
        <w:rPr>
          <w:rFonts w:ascii="Cambria" w:hAnsi="Cambria"/>
          <w:bCs/>
        </w:rPr>
        <w:t xml:space="preserve"> Federacija BiH, Bosna i Hercegovina,</w:t>
      </w:r>
      <w:r w:rsidR="009D12D8">
        <w:rPr>
          <w:rFonts w:ascii="Cambria" w:hAnsi="Cambria"/>
          <w:bCs/>
        </w:rPr>
        <w:t xml:space="preserve"> </w:t>
      </w:r>
      <w:r w:rsidR="00C12EE1">
        <w:rPr>
          <w:rFonts w:ascii="Cambria" w:hAnsi="Cambria"/>
          <w:bCs/>
        </w:rPr>
        <w:t xml:space="preserve">upisano u zemljišnoknjižni uložak broj: 366,  </w:t>
      </w:r>
      <w:r>
        <w:rPr>
          <w:rFonts w:ascii="Cambria" w:hAnsi="Cambria"/>
          <w:bCs/>
        </w:rPr>
        <w:t>katastarska općina SP_DOLAC</w:t>
      </w:r>
      <w:r w:rsidR="000F4F41" w:rsidRPr="00B17675">
        <w:rPr>
          <w:rFonts w:ascii="Cambria" w:hAnsi="Cambria"/>
          <w:bCs/>
        </w:rPr>
        <w:t xml:space="preserve">, </w:t>
      </w:r>
      <w:r w:rsidR="00C12EE1">
        <w:rPr>
          <w:rFonts w:ascii="Cambria" w:hAnsi="Cambria"/>
          <w:bCs/>
        </w:rPr>
        <w:t xml:space="preserve">broj parcele: </w:t>
      </w:r>
      <w:r w:rsidR="00C12EE1" w:rsidRPr="00C12EE1">
        <w:rPr>
          <w:rFonts w:ascii="Cambria" w:hAnsi="Cambria"/>
          <w:bCs/>
        </w:rPr>
        <w:t xml:space="preserve"> 304/10 E1 i 304/8 E1</w:t>
      </w:r>
      <w:r w:rsidR="009D12D8">
        <w:rPr>
          <w:rFonts w:ascii="Cambria" w:hAnsi="Cambria"/>
          <w:bCs/>
        </w:rPr>
        <w:t xml:space="preserve">,  </w:t>
      </w:r>
      <w:r w:rsidR="000F4F41" w:rsidRPr="00B17675">
        <w:rPr>
          <w:rFonts w:ascii="Cambria" w:hAnsi="Cambria"/>
          <w:bCs/>
        </w:rPr>
        <w:t>ukupne površine</w:t>
      </w:r>
      <w:r>
        <w:rPr>
          <w:rFonts w:ascii="Cambria" w:hAnsi="Cambria"/>
          <w:bCs/>
        </w:rPr>
        <w:t xml:space="preserve"> 1a i 39 </w:t>
      </w:r>
      <w:r w:rsidR="000F4F41" w:rsidRPr="00B17675">
        <w:rPr>
          <w:rFonts w:ascii="Cambria" w:hAnsi="Cambria"/>
          <w:bCs/>
        </w:rPr>
        <w:t>m²</w:t>
      </w:r>
      <w:r>
        <w:rPr>
          <w:rFonts w:ascii="Cambria" w:hAnsi="Cambria"/>
          <w:bCs/>
        </w:rPr>
        <w:t xml:space="preserve">, što u naravi predstavlja: </w:t>
      </w:r>
      <w:r w:rsidR="00E6719A" w:rsidRPr="00B17675">
        <w:rPr>
          <w:rFonts w:ascii="Cambria" w:hAnsi="Cambria"/>
          <w:bCs/>
        </w:rPr>
        <w:t xml:space="preserve">   </w:t>
      </w:r>
    </w:p>
    <w:p w:rsidR="00AA798C" w:rsidRDefault="00AA798C" w:rsidP="00AB1B88">
      <w:pPr>
        <w:suppressAutoHyphens/>
        <w:rPr>
          <w:rFonts w:ascii="Cambria" w:hAnsi="Cambria"/>
          <w:bCs/>
        </w:rPr>
      </w:pPr>
    </w:p>
    <w:p w:rsidR="004008B1" w:rsidRPr="00B17675" w:rsidRDefault="004008B1" w:rsidP="004008B1">
      <w:pPr>
        <w:numPr>
          <w:ilvl w:val="0"/>
          <w:numId w:val="13"/>
        </w:numPr>
        <w:suppressAutoHyphens/>
        <w:rPr>
          <w:rFonts w:ascii="Cambria" w:hAnsi="Cambria"/>
          <w:bCs/>
        </w:rPr>
      </w:pPr>
      <w:r>
        <w:rPr>
          <w:rFonts w:ascii="Cambria" w:hAnsi="Cambria"/>
          <w:bCs/>
        </w:rPr>
        <w:t>Prizemlje – poslovni prostor koji se u naravi sastoji od 11 prostorija ukupne površine 139,16 m²</w:t>
      </w:r>
      <w:r w:rsidR="00A40463">
        <w:rPr>
          <w:rFonts w:ascii="Cambria" w:hAnsi="Cambria"/>
          <w:bCs/>
        </w:rPr>
        <w:t>, smješten u stambeno poslovnom objektu u gradu Sarajevo, Zvornička br. 15, Bosna i Hercegovina</w:t>
      </w:r>
    </w:p>
    <w:p w:rsidR="004008B1" w:rsidRDefault="004008B1" w:rsidP="00A274C4">
      <w:pPr>
        <w:suppressAutoHyphens/>
        <w:jc w:val="both"/>
        <w:rPr>
          <w:bCs/>
          <w:i/>
        </w:rPr>
      </w:pPr>
    </w:p>
    <w:p w:rsidR="00A274C4" w:rsidRPr="00E5708A" w:rsidRDefault="00A274C4" w:rsidP="00A274C4">
      <w:pPr>
        <w:suppressAutoHyphens/>
        <w:jc w:val="both"/>
        <w:rPr>
          <w:bCs/>
          <w:i/>
        </w:rPr>
      </w:pPr>
      <w:r w:rsidRPr="005D27CB">
        <w:rPr>
          <w:bCs/>
          <w:i/>
        </w:rPr>
        <w:t xml:space="preserve">Prema </w:t>
      </w:r>
      <w:r w:rsidR="004008B1">
        <w:rPr>
          <w:bCs/>
          <w:i/>
        </w:rPr>
        <w:t xml:space="preserve">reviziji </w:t>
      </w:r>
      <w:r w:rsidRPr="005D27CB">
        <w:rPr>
          <w:bCs/>
          <w:i/>
        </w:rPr>
        <w:t>el</w:t>
      </w:r>
      <w:r w:rsidR="004008B1">
        <w:rPr>
          <w:bCs/>
          <w:i/>
        </w:rPr>
        <w:t>aborata</w:t>
      </w:r>
      <w:r w:rsidRPr="005D27CB">
        <w:rPr>
          <w:bCs/>
          <w:i/>
        </w:rPr>
        <w:t xml:space="preserve"> o procijeni vrijednosti  izrađenoga </w:t>
      </w:r>
      <w:r w:rsidR="003D4A5C">
        <w:rPr>
          <w:bCs/>
          <w:i/>
        </w:rPr>
        <w:t xml:space="preserve">po stalnom </w:t>
      </w:r>
      <w:r w:rsidRPr="00E5708A">
        <w:rPr>
          <w:bCs/>
          <w:i/>
        </w:rPr>
        <w:t>s</w:t>
      </w:r>
      <w:r>
        <w:rPr>
          <w:bCs/>
          <w:i/>
        </w:rPr>
        <w:t>udskome vještaku</w:t>
      </w:r>
      <w:r w:rsidR="004008B1">
        <w:rPr>
          <w:bCs/>
          <w:i/>
        </w:rPr>
        <w:t xml:space="preserve"> arhite</w:t>
      </w:r>
      <w:r w:rsidR="00A40463">
        <w:rPr>
          <w:bCs/>
          <w:i/>
        </w:rPr>
        <w:t>k</w:t>
      </w:r>
      <w:r w:rsidR="004008B1">
        <w:rPr>
          <w:bCs/>
          <w:i/>
        </w:rPr>
        <w:t xml:space="preserve">tonske </w:t>
      </w:r>
      <w:r w:rsidR="00A40463">
        <w:rPr>
          <w:bCs/>
          <w:i/>
        </w:rPr>
        <w:t>struke</w:t>
      </w:r>
      <w:r>
        <w:rPr>
          <w:bCs/>
          <w:i/>
        </w:rPr>
        <w:t xml:space="preserve"> </w:t>
      </w:r>
      <w:r w:rsidR="00A40463">
        <w:rPr>
          <w:bCs/>
          <w:i/>
        </w:rPr>
        <w:t>Edin Šenderović, dipl. ing. arh. BiH - Sarajevo</w:t>
      </w:r>
      <w:r w:rsidRPr="00E5708A">
        <w:rPr>
          <w:bCs/>
          <w:i/>
        </w:rPr>
        <w:t>,</w:t>
      </w:r>
      <w:r w:rsidR="00A40463">
        <w:rPr>
          <w:bCs/>
          <w:i/>
        </w:rPr>
        <w:t xml:space="preserve"> Sedrenik 15</w:t>
      </w:r>
      <w:r w:rsidRPr="00E5708A">
        <w:rPr>
          <w:bCs/>
          <w:i/>
        </w:rPr>
        <w:t xml:space="preserve">   procijenjena vrijednost iznosi </w:t>
      </w:r>
      <w:r w:rsidR="00A40463" w:rsidRPr="00A40463">
        <w:rPr>
          <w:b/>
          <w:bCs/>
          <w:i/>
        </w:rPr>
        <w:t>94.626,65</w:t>
      </w:r>
      <w:r w:rsidRPr="00A40463">
        <w:rPr>
          <w:b/>
          <w:bCs/>
          <w:i/>
        </w:rPr>
        <w:t xml:space="preserve"> €</w:t>
      </w:r>
      <w:r w:rsidRPr="00E5708A">
        <w:rPr>
          <w:bCs/>
          <w:i/>
        </w:rPr>
        <w:t xml:space="preserve">   odnosno </w:t>
      </w:r>
      <w:r w:rsidR="00A40463">
        <w:rPr>
          <w:bCs/>
          <w:i/>
        </w:rPr>
        <w:t xml:space="preserve">preračunato na dan pisanja ovoga izviješća prema srednjem tečaju HNB za 1€/ 7,519 HRK u iznosu od </w:t>
      </w:r>
      <w:r w:rsidR="00A40463">
        <w:rPr>
          <w:b/>
          <w:bCs/>
          <w:i/>
        </w:rPr>
        <w:t>711.497,</w:t>
      </w:r>
      <w:r w:rsidR="00765350">
        <w:rPr>
          <w:b/>
          <w:bCs/>
          <w:i/>
        </w:rPr>
        <w:t>78</w:t>
      </w:r>
      <w:r w:rsidR="00A40463">
        <w:rPr>
          <w:b/>
          <w:bCs/>
          <w:i/>
        </w:rPr>
        <w:t xml:space="preserve"> </w:t>
      </w:r>
      <w:r w:rsidRPr="00E5708A">
        <w:rPr>
          <w:b/>
          <w:bCs/>
          <w:i/>
        </w:rPr>
        <w:t xml:space="preserve"> </w:t>
      </w:r>
      <w:r w:rsidR="00A40463">
        <w:rPr>
          <w:b/>
          <w:bCs/>
          <w:i/>
        </w:rPr>
        <w:t>HRK</w:t>
      </w:r>
      <w:r w:rsidRPr="00E5708A">
        <w:rPr>
          <w:bCs/>
          <w:i/>
        </w:rPr>
        <w:t xml:space="preserve"> </w:t>
      </w:r>
      <w:r w:rsidR="00A40463">
        <w:rPr>
          <w:bCs/>
          <w:i/>
        </w:rPr>
        <w:t xml:space="preserve"> s nadnevkom od juni </w:t>
      </w:r>
      <w:r w:rsidRPr="00E5708A">
        <w:rPr>
          <w:bCs/>
          <w:i/>
        </w:rPr>
        <w:t xml:space="preserve">2016.  </w:t>
      </w:r>
    </w:p>
    <w:p w:rsidR="00A274C4" w:rsidRDefault="00A274C4" w:rsidP="00A274C4">
      <w:pPr>
        <w:suppressAutoHyphens/>
        <w:ind w:left="720"/>
        <w:jc w:val="both"/>
        <w:rPr>
          <w:rFonts w:ascii="Cambria" w:hAnsi="Cambria"/>
          <w:b/>
          <w:bCs/>
        </w:rPr>
      </w:pPr>
    </w:p>
    <w:p w:rsidR="00A274C4" w:rsidRDefault="00A274C4" w:rsidP="009D12D8">
      <w:pPr>
        <w:suppressAutoHyphens/>
        <w:ind w:left="720"/>
        <w:rPr>
          <w:rFonts w:ascii="Cambria" w:hAnsi="Cambria"/>
          <w:b/>
          <w:bCs/>
        </w:rPr>
      </w:pPr>
    </w:p>
    <w:p w:rsidR="001926F5" w:rsidRDefault="001926F5" w:rsidP="00A274C4">
      <w:pPr>
        <w:suppressAutoHyphens/>
        <w:jc w:val="both"/>
        <w:rPr>
          <w:rFonts w:ascii="Cambria" w:hAnsi="Cambria"/>
          <w:bCs/>
          <w:i/>
        </w:rPr>
      </w:pPr>
    </w:p>
    <w:p w:rsidR="001926F5" w:rsidRDefault="001926F5" w:rsidP="00A274C4">
      <w:pPr>
        <w:suppressAutoHyphens/>
        <w:jc w:val="both"/>
        <w:rPr>
          <w:rFonts w:ascii="Cambria" w:hAnsi="Cambria"/>
          <w:bCs/>
          <w:i/>
        </w:rPr>
      </w:pPr>
    </w:p>
    <w:p w:rsidR="00FC6BDA" w:rsidRDefault="00FC6BDA" w:rsidP="00A274C4">
      <w:pPr>
        <w:suppressAutoHyphens/>
        <w:jc w:val="both"/>
        <w:rPr>
          <w:rFonts w:ascii="Cambria" w:hAnsi="Cambria"/>
          <w:bCs/>
          <w:i/>
        </w:rPr>
      </w:pPr>
    </w:p>
    <w:p w:rsidR="00FC6BDA" w:rsidRDefault="00FC6BDA" w:rsidP="00A274C4">
      <w:pPr>
        <w:suppressAutoHyphens/>
        <w:jc w:val="both"/>
        <w:rPr>
          <w:rFonts w:ascii="Cambria" w:hAnsi="Cambria"/>
          <w:bCs/>
          <w:i/>
        </w:rPr>
      </w:pPr>
    </w:p>
    <w:p w:rsidR="00FC6BDA" w:rsidRDefault="00FC6BDA" w:rsidP="00A274C4">
      <w:pPr>
        <w:suppressAutoHyphens/>
        <w:jc w:val="both"/>
        <w:rPr>
          <w:rFonts w:ascii="Cambria" w:hAnsi="Cambria"/>
          <w:bCs/>
          <w:i/>
        </w:rPr>
      </w:pPr>
    </w:p>
    <w:p w:rsidR="00FC6BDA" w:rsidRDefault="00FC6BDA" w:rsidP="00A274C4">
      <w:pPr>
        <w:suppressAutoHyphens/>
        <w:jc w:val="both"/>
        <w:rPr>
          <w:rFonts w:ascii="Cambria" w:hAnsi="Cambria"/>
          <w:bCs/>
          <w:i/>
        </w:rPr>
      </w:pPr>
    </w:p>
    <w:p w:rsidR="00FC6BDA" w:rsidRDefault="00FC6BDA" w:rsidP="00A274C4">
      <w:pPr>
        <w:suppressAutoHyphens/>
        <w:jc w:val="both"/>
        <w:rPr>
          <w:rFonts w:ascii="Cambria" w:hAnsi="Cambria"/>
          <w:bCs/>
          <w:i/>
        </w:rPr>
      </w:pPr>
    </w:p>
    <w:p w:rsidR="00A274C4" w:rsidRPr="00B17675" w:rsidRDefault="00A274C4" w:rsidP="003D4A5C">
      <w:pPr>
        <w:suppressAutoHyphens/>
        <w:rPr>
          <w:rFonts w:ascii="Cambria" w:hAnsi="Cambria"/>
          <w:b/>
          <w:bCs/>
          <w:i/>
        </w:rPr>
      </w:pPr>
    </w:p>
    <w:p w:rsidR="00D04EB9" w:rsidRPr="00C12EE1" w:rsidRDefault="00EF47CD" w:rsidP="00C12EE1">
      <w:pPr>
        <w:suppressAutoHyphens/>
        <w:rPr>
          <w:rFonts w:ascii="Cambria" w:hAnsi="Cambria"/>
          <w:bCs/>
          <w:i/>
        </w:rPr>
      </w:pPr>
      <w:r w:rsidRPr="00AC7C68">
        <w:rPr>
          <w:rFonts w:ascii="Cambria" w:hAnsi="Cambria"/>
          <w:bCs/>
          <w:i/>
        </w:rPr>
        <w:lastRenderedPageBreak/>
        <w:t>Teret</w:t>
      </w:r>
      <w:r w:rsidR="00C12EE1">
        <w:rPr>
          <w:rFonts w:ascii="Cambria" w:hAnsi="Cambria"/>
          <w:bCs/>
          <w:i/>
        </w:rPr>
        <w:t>:</w:t>
      </w:r>
    </w:p>
    <w:p w:rsidR="00D60DED" w:rsidRDefault="00D60DED" w:rsidP="00D60DED">
      <w:pPr>
        <w:suppressAutoHyphens/>
        <w:ind w:left="720"/>
        <w:rPr>
          <w:rFonts w:ascii="Cambria" w:hAnsi="Cambria"/>
          <w:b/>
          <w:bCs/>
          <w:i/>
        </w:rPr>
      </w:pPr>
    </w:p>
    <w:p w:rsidR="002B74CF" w:rsidRPr="00C12EE1" w:rsidRDefault="00C12EE1" w:rsidP="00C12EE1">
      <w:pPr>
        <w:numPr>
          <w:ilvl w:val="0"/>
          <w:numId w:val="25"/>
        </w:numPr>
        <w:suppressAutoHyphens/>
        <w:rPr>
          <w:rFonts w:ascii="Cambria" w:hAnsi="Cambria"/>
          <w:b/>
          <w:bCs/>
          <w:i/>
        </w:rPr>
      </w:pPr>
      <w:r>
        <w:rPr>
          <w:rFonts w:ascii="Cambria" w:hAnsi="Cambria"/>
          <w:bCs/>
          <w:i/>
        </w:rPr>
        <w:t>Pr. 11.07.2013. god. Broj:065-0-DN-13-014 396</w:t>
      </w:r>
    </w:p>
    <w:p w:rsidR="00C12EE1" w:rsidRDefault="00C12EE1" w:rsidP="00C12EE1">
      <w:pPr>
        <w:suppressAutoHyphens/>
        <w:rPr>
          <w:rFonts w:ascii="Cambria" w:hAnsi="Cambria"/>
          <w:bCs/>
          <w:i/>
        </w:rPr>
      </w:pPr>
    </w:p>
    <w:p w:rsidR="00C12EE1" w:rsidRDefault="00C12EE1" w:rsidP="00C12EE1">
      <w:pPr>
        <w:suppressAutoHyphens/>
        <w:rPr>
          <w:rFonts w:ascii="Cambria" w:hAnsi="Cambria"/>
          <w:bCs/>
          <w:i/>
        </w:rPr>
      </w:pPr>
      <w:r>
        <w:rPr>
          <w:rFonts w:ascii="Cambria" w:hAnsi="Cambria"/>
          <w:bCs/>
          <w:i/>
        </w:rPr>
        <w:t>Na osnovu Rješenja o izvršenju Općinskoga suda u Sarajevu od 08.07.2013. god. Broj: 65 0 lp 340565 13 lp., zabilježuje se izvršenje na 1/1 nekretnina opisana u A listu, i to etažnih dijelova na parcele br. 304/10 E1 i parcele br. 304/8 E1, vlasništvo izvršenika AKUMULATOR d.d. Zagreb, u pravnoj stvari tražioca izvršenja MUNJA d.d. Zagreb</w:t>
      </w:r>
    </w:p>
    <w:p w:rsidR="00765350" w:rsidRPr="00D04EB9" w:rsidRDefault="00765350" w:rsidP="00C12EE1">
      <w:pPr>
        <w:suppressAutoHyphens/>
        <w:rPr>
          <w:rFonts w:ascii="Cambria" w:hAnsi="Cambria"/>
          <w:b/>
          <w:bCs/>
          <w:i/>
        </w:rPr>
      </w:pPr>
    </w:p>
    <w:p w:rsidR="0073303D" w:rsidRPr="00A911C5" w:rsidRDefault="0073303D" w:rsidP="00AE3D42">
      <w:pPr>
        <w:numPr>
          <w:ilvl w:val="0"/>
          <w:numId w:val="19"/>
        </w:numPr>
        <w:jc w:val="both"/>
        <w:rPr>
          <w:rFonts w:ascii="Cambria" w:hAnsi="Cambria"/>
          <w:b/>
          <w:bCs/>
        </w:rPr>
      </w:pPr>
      <w:r w:rsidRPr="00A911C5">
        <w:rPr>
          <w:rFonts w:ascii="Cambria" w:hAnsi="Cambria"/>
          <w:b/>
          <w:bCs/>
        </w:rPr>
        <w:t>Obveze stečajne mase</w:t>
      </w:r>
    </w:p>
    <w:p w:rsidR="0073303D" w:rsidRPr="0073303D" w:rsidRDefault="0073303D" w:rsidP="0073303D">
      <w:pPr>
        <w:jc w:val="both"/>
        <w:rPr>
          <w:rFonts w:ascii="Cambria" w:hAnsi="Cambria"/>
          <w:bCs/>
        </w:rPr>
      </w:pPr>
    </w:p>
    <w:p w:rsidR="0073303D" w:rsidRPr="0073303D" w:rsidRDefault="0073303D" w:rsidP="00AE3D42">
      <w:pPr>
        <w:numPr>
          <w:ilvl w:val="0"/>
          <w:numId w:val="20"/>
        </w:numPr>
        <w:jc w:val="both"/>
        <w:rPr>
          <w:rFonts w:ascii="Cambria" w:hAnsi="Cambria"/>
          <w:bCs/>
        </w:rPr>
      </w:pPr>
      <w:r w:rsidRPr="0073303D">
        <w:rPr>
          <w:rFonts w:ascii="Cambria" w:hAnsi="Cambria"/>
          <w:bCs/>
        </w:rPr>
        <w:t>Vjerovnici stečajnog dužnika  (čl. 151 S Z)</w:t>
      </w:r>
    </w:p>
    <w:p w:rsidR="0073303D" w:rsidRPr="0073303D" w:rsidRDefault="0073303D" w:rsidP="0073303D">
      <w:pPr>
        <w:jc w:val="both"/>
        <w:rPr>
          <w:rFonts w:ascii="Cambria" w:hAnsi="Cambria"/>
          <w:bCs/>
        </w:rPr>
      </w:pPr>
      <w:r w:rsidRPr="0073303D">
        <w:rPr>
          <w:rFonts w:ascii="Cambria" w:hAnsi="Cambria"/>
          <w:bCs/>
        </w:rPr>
        <w:t>Obveze stečajnog dužnika prema vjerovnicima s priznatim tražbinama:</w:t>
      </w:r>
    </w:p>
    <w:p w:rsidR="0073303D" w:rsidRPr="0073303D" w:rsidRDefault="0073303D" w:rsidP="00AE3D42">
      <w:pPr>
        <w:numPr>
          <w:ilvl w:val="0"/>
          <w:numId w:val="17"/>
        </w:numPr>
        <w:jc w:val="both"/>
        <w:rPr>
          <w:rFonts w:ascii="Cambria" w:hAnsi="Cambria"/>
          <w:bCs/>
        </w:rPr>
      </w:pPr>
      <w:r w:rsidRPr="0073303D">
        <w:rPr>
          <w:rFonts w:ascii="Cambria" w:hAnsi="Cambria"/>
          <w:bCs/>
        </w:rPr>
        <w:t>priznate tražbine vjerovnika prvoga višeg isplatnog</w:t>
      </w:r>
      <w:r>
        <w:rPr>
          <w:rFonts w:ascii="Cambria" w:hAnsi="Cambria"/>
          <w:bCs/>
        </w:rPr>
        <w:t xml:space="preserve"> reda                           </w:t>
      </w:r>
      <w:r w:rsidR="00765350">
        <w:rPr>
          <w:rFonts w:ascii="Cambria" w:hAnsi="Cambria"/>
          <w:bCs/>
        </w:rPr>
        <w:t xml:space="preserve">      0,00</w:t>
      </w:r>
      <w:r w:rsidRPr="0073303D">
        <w:rPr>
          <w:rFonts w:ascii="Cambria" w:hAnsi="Cambria"/>
          <w:bCs/>
        </w:rPr>
        <w:t xml:space="preserve">  kn  </w:t>
      </w:r>
    </w:p>
    <w:p w:rsidR="0073303D" w:rsidRPr="0073303D" w:rsidRDefault="0073303D" w:rsidP="00AE3D42">
      <w:pPr>
        <w:numPr>
          <w:ilvl w:val="0"/>
          <w:numId w:val="17"/>
        </w:numPr>
        <w:jc w:val="both"/>
        <w:rPr>
          <w:rFonts w:ascii="Cambria" w:hAnsi="Cambria"/>
          <w:bCs/>
        </w:rPr>
      </w:pPr>
      <w:r w:rsidRPr="0073303D">
        <w:rPr>
          <w:rFonts w:ascii="Cambria" w:hAnsi="Cambria"/>
          <w:bCs/>
        </w:rPr>
        <w:t xml:space="preserve">priznate tražbine vjerovnika drugog višeg </w:t>
      </w:r>
      <w:r>
        <w:rPr>
          <w:rFonts w:ascii="Cambria" w:hAnsi="Cambria"/>
          <w:bCs/>
        </w:rPr>
        <w:t xml:space="preserve">isplatnog reda               </w:t>
      </w:r>
      <w:r w:rsidRPr="0073303D">
        <w:rPr>
          <w:rFonts w:ascii="Cambria" w:hAnsi="Cambria"/>
          <w:bCs/>
        </w:rPr>
        <w:t xml:space="preserve"> </w:t>
      </w:r>
      <w:r w:rsidR="00DF1830">
        <w:rPr>
          <w:rFonts w:ascii="Cambria" w:hAnsi="Cambria"/>
          <w:bCs/>
        </w:rPr>
        <w:t xml:space="preserve">   </w:t>
      </w:r>
      <w:r w:rsidR="000F3132">
        <w:rPr>
          <w:rFonts w:ascii="Cambria" w:hAnsi="Cambria"/>
          <w:bCs/>
        </w:rPr>
        <w:t>1.607.073,96</w:t>
      </w:r>
      <w:r w:rsidRPr="0073303D">
        <w:rPr>
          <w:rFonts w:ascii="Cambria" w:hAnsi="Cambria"/>
          <w:bCs/>
        </w:rPr>
        <w:t xml:space="preserve"> kn </w:t>
      </w:r>
    </w:p>
    <w:p w:rsidR="0073303D" w:rsidRPr="0073303D" w:rsidRDefault="0073303D" w:rsidP="00AE3D42">
      <w:pPr>
        <w:numPr>
          <w:ilvl w:val="0"/>
          <w:numId w:val="17"/>
        </w:numPr>
        <w:jc w:val="both"/>
        <w:rPr>
          <w:rFonts w:ascii="Cambria" w:hAnsi="Cambria"/>
          <w:bCs/>
        </w:rPr>
      </w:pPr>
      <w:r w:rsidRPr="0073303D">
        <w:rPr>
          <w:rFonts w:ascii="Cambria" w:hAnsi="Cambria"/>
          <w:bCs/>
        </w:rPr>
        <w:t xml:space="preserve">UKUPNO:                                                                                         </w:t>
      </w:r>
      <w:r w:rsidR="00765350">
        <w:rPr>
          <w:rFonts w:ascii="Cambria" w:hAnsi="Cambria"/>
          <w:bCs/>
        </w:rPr>
        <w:t xml:space="preserve">            </w:t>
      </w:r>
      <w:r w:rsidR="000F3132">
        <w:rPr>
          <w:rFonts w:ascii="Cambria" w:hAnsi="Cambria"/>
          <w:bCs/>
        </w:rPr>
        <w:t>1.607.073,96</w:t>
      </w:r>
      <w:r>
        <w:rPr>
          <w:rFonts w:ascii="Cambria" w:hAnsi="Cambria"/>
          <w:bCs/>
        </w:rPr>
        <w:t xml:space="preserve"> </w:t>
      </w:r>
      <w:r w:rsidRPr="0073303D">
        <w:rPr>
          <w:rFonts w:ascii="Cambria" w:hAnsi="Cambria"/>
          <w:bCs/>
        </w:rPr>
        <w:t>kn</w:t>
      </w:r>
    </w:p>
    <w:p w:rsidR="0073303D" w:rsidRPr="0073303D" w:rsidRDefault="0073303D" w:rsidP="0073303D">
      <w:pPr>
        <w:jc w:val="both"/>
        <w:rPr>
          <w:rFonts w:ascii="Cambria" w:hAnsi="Cambria"/>
          <w:bCs/>
        </w:rPr>
      </w:pPr>
      <w:r w:rsidRPr="0073303D">
        <w:rPr>
          <w:rFonts w:ascii="Cambria" w:hAnsi="Cambria"/>
          <w:bCs/>
        </w:rPr>
        <w:t xml:space="preserve">                                                                                                                   </w:t>
      </w:r>
    </w:p>
    <w:p w:rsidR="0073303D" w:rsidRPr="0073303D" w:rsidRDefault="008E3F22" w:rsidP="0073303D">
      <w:pPr>
        <w:jc w:val="both"/>
        <w:rPr>
          <w:rFonts w:ascii="Cambria" w:hAnsi="Cambria"/>
          <w:bCs/>
        </w:rPr>
      </w:pPr>
      <w:r>
        <w:rPr>
          <w:rFonts w:ascii="Cambria" w:hAnsi="Cambria"/>
          <w:bCs/>
        </w:rPr>
        <w:t xml:space="preserve">Stečajni upravitelj iz raspoložive dokumentacije nije mogao utvrditi postojanje tražbina prvoga višega isplatnoga reda. U utvrđenome roku o </w:t>
      </w:r>
      <w:r w:rsidR="0073303D" w:rsidRPr="0073303D">
        <w:rPr>
          <w:rFonts w:ascii="Cambria" w:hAnsi="Cambria"/>
          <w:bCs/>
        </w:rPr>
        <w:t xml:space="preserve">zaprimo </w:t>
      </w:r>
      <w:r w:rsidR="00765350">
        <w:rPr>
          <w:rFonts w:ascii="Cambria" w:hAnsi="Cambria"/>
          <w:bCs/>
        </w:rPr>
        <w:t>tri prijave</w:t>
      </w:r>
      <w:r w:rsidR="0073303D" w:rsidRPr="0073303D">
        <w:rPr>
          <w:rFonts w:ascii="Cambria" w:hAnsi="Cambria"/>
          <w:bCs/>
        </w:rPr>
        <w:t xml:space="preserve"> tražbina drugoga višega isplatnoga reda, obradio i sastavio tablice i tom prilikom priznao sve tražbina u cijelosti.  </w:t>
      </w:r>
    </w:p>
    <w:p w:rsidR="0073303D" w:rsidRPr="0073303D" w:rsidRDefault="0073303D"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t>Obavijesti o postojanju izlučnih prava  do sastavljanja ovog izvješća nije zaprimljeno a iz raspoložive</w:t>
      </w:r>
      <w:r w:rsidR="00765350">
        <w:rPr>
          <w:rFonts w:ascii="Cambria" w:hAnsi="Cambria"/>
          <w:bCs/>
        </w:rPr>
        <w:t xml:space="preserve"> dokumentacije </w:t>
      </w:r>
      <w:r w:rsidRPr="0073303D">
        <w:rPr>
          <w:rFonts w:ascii="Cambria" w:hAnsi="Cambria"/>
          <w:bCs/>
        </w:rPr>
        <w:t xml:space="preserve"> ne može se niti utvrditi postojanje istih. </w:t>
      </w:r>
    </w:p>
    <w:p w:rsidR="0073303D" w:rsidRPr="0073303D" w:rsidRDefault="0073303D" w:rsidP="0073303D">
      <w:pPr>
        <w:jc w:val="both"/>
        <w:rPr>
          <w:rFonts w:ascii="Cambria" w:hAnsi="Cambria"/>
          <w:bCs/>
        </w:rPr>
      </w:pPr>
    </w:p>
    <w:p w:rsidR="0073303D" w:rsidRDefault="0073303D" w:rsidP="0073303D">
      <w:pPr>
        <w:jc w:val="both"/>
        <w:rPr>
          <w:rFonts w:ascii="Cambria" w:hAnsi="Cambria"/>
          <w:bCs/>
        </w:rPr>
      </w:pPr>
      <w:r w:rsidRPr="0073303D">
        <w:rPr>
          <w:rFonts w:ascii="Cambria" w:hAnsi="Cambria"/>
          <w:bCs/>
        </w:rPr>
        <w:t xml:space="preserve">Obavijesti o postojanju razlučnih prava  do </w:t>
      </w:r>
      <w:r w:rsidR="008E3F22">
        <w:rPr>
          <w:rFonts w:ascii="Cambria" w:hAnsi="Cambria"/>
          <w:bCs/>
        </w:rPr>
        <w:t>sastavljanja ovog izvješća zaprimljena j</w:t>
      </w:r>
      <w:r w:rsidR="00765350">
        <w:rPr>
          <w:rFonts w:ascii="Cambria" w:hAnsi="Cambria"/>
          <w:bCs/>
        </w:rPr>
        <w:t xml:space="preserve">e jedna od strane </w:t>
      </w:r>
      <w:r w:rsidR="000F3132">
        <w:rPr>
          <w:rFonts w:ascii="Cambria" w:hAnsi="Cambria"/>
          <w:bCs/>
        </w:rPr>
        <w:t xml:space="preserve">razlučnoga vjerovnika </w:t>
      </w:r>
      <w:r w:rsidR="00765350">
        <w:rPr>
          <w:rFonts w:ascii="Cambria" w:hAnsi="Cambria"/>
          <w:bCs/>
        </w:rPr>
        <w:t>MUNJA d.d. Zagreb</w:t>
      </w:r>
      <w:r w:rsidRPr="0073303D">
        <w:rPr>
          <w:rFonts w:ascii="Cambria" w:hAnsi="Cambria"/>
          <w:bCs/>
        </w:rPr>
        <w:t xml:space="preserve">. </w:t>
      </w:r>
    </w:p>
    <w:p w:rsidR="00A911C5" w:rsidRPr="0073303D" w:rsidRDefault="00A911C5" w:rsidP="0073303D">
      <w:pPr>
        <w:jc w:val="both"/>
        <w:rPr>
          <w:rFonts w:ascii="Cambria" w:hAnsi="Cambria"/>
          <w:bCs/>
        </w:rPr>
      </w:pPr>
    </w:p>
    <w:p w:rsidR="0073303D" w:rsidRPr="00A911C5" w:rsidRDefault="0073303D" w:rsidP="0073303D">
      <w:pPr>
        <w:jc w:val="both"/>
        <w:rPr>
          <w:rFonts w:ascii="Cambria" w:hAnsi="Cambria"/>
          <w:b/>
          <w:bCs/>
        </w:rPr>
      </w:pPr>
    </w:p>
    <w:p w:rsidR="0073303D" w:rsidRPr="00A911C5" w:rsidRDefault="0073303D" w:rsidP="00AE3D42">
      <w:pPr>
        <w:numPr>
          <w:ilvl w:val="0"/>
          <w:numId w:val="18"/>
        </w:numPr>
        <w:jc w:val="both"/>
        <w:rPr>
          <w:rFonts w:ascii="Cambria" w:hAnsi="Cambria"/>
          <w:b/>
          <w:bCs/>
        </w:rPr>
      </w:pPr>
      <w:r w:rsidRPr="00A911C5">
        <w:rPr>
          <w:rFonts w:ascii="Cambria" w:hAnsi="Cambria"/>
          <w:b/>
          <w:bCs/>
        </w:rPr>
        <w:t>Predračun troškova provedbe stečajnog postupka (čl. 25. SZ)</w:t>
      </w:r>
    </w:p>
    <w:p w:rsidR="0073303D" w:rsidRPr="0073303D" w:rsidRDefault="0073303D"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t xml:space="preserve">Sukladno čl. 25 st. 2 SZ. stečajni upravitelj podnosi predračun troškova za koje ima uporište da će nastati pri provedbi stečajnog postupka zasnovani radnjama stečajnog upravitelja, kao i za one koji su nastali do pisanja ovoga izviješća, sukladno čl. 86 i 87 SZ.  </w:t>
      </w:r>
    </w:p>
    <w:p w:rsidR="0073303D" w:rsidRPr="0073303D" w:rsidRDefault="0073303D" w:rsidP="0073303D">
      <w:pPr>
        <w:jc w:val="both"/>
        <w:rPr>
          <w:rFonts w:ascii="Cambria" w:hAnsi="Cambria"/>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086"/>
        <w:gridCol w:w="1563"/>
      </w:tblGrid>
      <w:tr w:rsidR="0073303D" w:rsidRPr="0073303D" w:rsidTr="00AE3D42">
        <w:tc>
          <w:tcPr>
            <w:tcW w:w="531" w:type="dxa"/>
            <w:tcBorders>
              <w:top w:val="single" w:sz="4" w:space="0" w:color="auto"/>
              <w:left w:val="single" w:sz="4" w:space="0" w:color="auto"/>
              <w:bottom w:val="single" w:sz="4" w:space="0" w:color="auto"/>
              <w:right w:val="single" w:sz="4" w:space="0" w:color="auto"/>
            </w:tcBorders>
            <w:hideMark/>
          </w:tcPr>
          <w:p w:rsidR="0073303D" w:rsidRPr="0073303D" w:rsidRDefault="0073303D" w:rsidP="0073303D">
            <w:pPr>
              <w:jc w:val="both"/>
              <w:rPr>
                <w:rFonts w:ascii="Cambria" w:hAnsi="Cambria"/>
                <w:bCs/>
              </w:rPr>
            </w:pPr>
          </w:p>
        </w:tc>
        <w:tc>
          <w:tcPr>
            <w:tcW w:w="7086"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r w:rsidRPr="0073303D">
              <w:rPr>
                <w:rFonts w:ascii="Cambria" w:hAnsi="Cambria"/>
                <w:bCs/>
              </w:rPr>
              <w:t>Opis troška i naziv pružatelja usluge</w:t>
            </w:r>
          </w:p>
        </w:tc>
        <w:tc>
          <w:tcPr>
            <w:tcW w:w="1563" w:type="dxa"/>
            <w:tcBorders>
              <w:top w:val="single" w:sz="4" w:space="0" w:color="auto"/>
              <w:left w:val="single" w:sz="4" w:space="0" w:color="auto"/>
              <w:bottom w:val="single" w:sz="4" w:space="0" w:color="auto"/>
              <w:right w:val="single" w:sz="4" w:space="0" w:color="auto"/>
            </w:tcBorders>
            <w:hideMark/>
          </w:tcPr>
          <w:p w:rsidR="0073303D" w:rsidRPr="0073303D" w:rsidRDefault="0073303D" w:rsidP="0073303D">
            <w:pPr>
              <w:jc w:val="both"/>
              <w:rPr>
                <w:rFonts w:ascii="Cambria" w:hAnsi="Cambria"/>
                <w:bCs/>
              </w:rPr>
            </w:pPr>
            <w:r w:rsidRPr="0073303D">
              <w:rPr>
                <w:rFonts w:ascii="Cambria" w:hAnsi="Cambria"/>
                <w:bCs/>
              </w:rPr>
              <w:t xml:space="preserve"> Iznos </w:t>
            </w:r>
          </w:p>
        </w:tc>
      </w:tr>
      <w:tr w:rsidR="0073303D" w:rsidRPr="0073303D" w:rsidTr="00AE3D42">
        <w:trPr>
          <w:trHeight w:val="231"/>
        </w:trPr>
        <w:tc>
          <w:tcPr>
            <w:tcW w:w="531" w:type="dxa"/>
            <w:tcBorders>
              <w:top w:val="single" w:sz="4" w:space="0" w:color="auto"/>
              <w:left w:val="single" w:sz="4" w:space="0" w:color="auto"/>
              <w:bottom w:val="single" w:sz="4" w:space="0" w:color="auto"/>
              <w:right w:val="single" w:sz="4" w:space="0" w:color="auto"/>
            </w:tcBorders>
            <w:hideMark/>
          </w:tcPr>
          <w:p w:rsidR="0073303D" w:rsidRPr="0073303D" w:rsidRDefault="0073303D" w:rsidP="0073303D">
            <w:pPr>
              <w:jc w:val="both"/>
              <w:rPr>
                <w:rFonts w:ascii="Cambria" w:hAnsi="Cambria"/>
                <w:bCs/>
              </w:rPr>
            </w:pPr>
            <w:r w:rsidRPr="0073303D">
              <w:rPr>
                <w:rFonts w:ascii="Cambria" w:hAnsi="Cambria"/>
                <w:bCs/>
              </w:rPr>
              <w:t>1.</w:t>
            </w:r>
          </w:p>
        </w:tc>
        <w:tc>
          <w:tcPr>
            <w:tcW w:w="7086"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r w:rsidRPr="0073303D">
              <w:rPr>
                <w:rFonts w:ascii="Cambria" w:hAnsi="Cambria"/>
                <w:bCs/>
              </w:rPr>
              <w:t>Troškovi knjigovodstvenih usluga (izrada redovitih mjesečnih izviješća, te izrada godišnjih izviješća – FINA, MF, Porezna uprava)</w:t>
            </w:r>
            <w:r w:rsidR="00765350">
              <w:rPr>
                <w:rFonts w:ascii="Cambria" w:hAnsi="Cambria"/>
                <w:bCs/>
              </w:rPr>
              <w:t xml:space="preserve"> – ug</w:t>
            </w:r>
            <w:r w:rsidR="000F3132">
              <w:rPr>
                <w:rFonts w:ascii="Cambria" w:hAnsi="Cambria"/>
                <w:bCs/>
              </w:rPr>
              <w:t>ovor o dijelu na neto iznos od 1.0</w:t>
            </w:r>
            <w:r w:rsidR="00765350">
              <w:rPr>
                <w:rFonts w:ascii="Cambria" w:hAnsi="Cambria"/>
                <w:bCs/>
              </w:rPr>
              <w:t>00,00 kn</w:t>
            </w:r>
          </w:p>
        </w:tc>
        <w:tc>
          <w:tcPr>
            <w:tcW w:w="1563" w:type="dxa"/>
            <w:tcBorders>
              <w:top w:val="single" w:sz="4" w:space="0" w:color="auto"/>
              <w:left w:val="single" w:sz="4" w:space="0" w:color="auto"/>
              <w:bottom w:val="single" w:sz="4" w:space="0" w:color="auto"/>
              <w:right w:val="single" w:sz="4" w:space="0" w:color="auto"/>
            </w:tcBorders>
            <w:hideMark/>
          </w:tcPr>
          <w:p w:rsidR="0073303D" w:rsidRPr="0073303D" w:rsidRDefault="000F3132" w:rsidP="0073303D">
            <w:pPr>
              <w:jc w:val="right"/>
              <w:rPr>
                <w:rFonts w:ascii="Cambria" w:hAnsi="Cambria"/>
                <w:bCs/>
              </w:rPr>
            </w:pPr>
            <w:r>
              <w:rPr>
                <w:rFonts w:ascii="Cambria" w:hAnsi="Cambria"/>
                <w:bCs/>
              </w:rPr>
              <w:t>1.395,00</w:t>
            </w:r>
          </w:p>
        </w:tc>
      </w:tr>
      <w:tr w:rsidR="0073303D" w:rsidRPr="0073303D" w:rsidTr="00AE3D42">
        <w:trPr>
          <w:trHeight w:val="231"/>
        </w:trPr>
        <w:tc>
          <w:tcPr>
            <w:tcW w:w="531" w:type="dxa"/>
            <w:tcBorders>
              <w:top w:val="single" w:sz="4" w:space="0" w:color="auto"/>
              <w:left w:val="single" w:sz="4" w:space="0" w:color="auto"/>
              <w:bottom w:val="single" w:sz="4" w:space="0" w:color="auto"/>
              <w:right w:val="single" w:sz="4" w:space="0" w:color="auto"/>
            </w:tcBorders>
            <w:hideMark/>
          </w:tcPr>
          <w:p w:rsidR="0073303D" w:rsidRPr="0073303D" w:rsidRDefault="00765350" w:rsidP="0073303D">
            <w:pPr>
              <w:jc w:val="both"/>
              <w:rPr>
                <w:rFonts w:ascii="Cambria" w:hAnsi="Cambria"/>
                <w:bCs/>
              </w:rPr>
            </w:pPr>
            <w:r>
              <w:rPr>
                <w:rFonts w:ascii="Cambria" w:hAnsi="Cambria"/>
                <w:bCs/>
              </w:rPr>
              <w:t>2</w:t>
            </w:r>
            <w:r w:rsidR="0073303D" w:rsidRPr="0073303D">
              <w:rPr>
                <w:rFonts w:ascii="Cambria" w:hAnsi="Cambria"/>
                <w:bCs/>
              </w:rPr>
              <w:t>.</w:t>
            </w:r>
          </w:p>
        </w:tc>
        <w:tc>
          <w:tcPr>
            <w:tcW w:w="7086"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r w:rsidRPr="0073303D">
              <w:rPr>
                <w:rFonts w:ascii="Cambria" w:hAnsi="Cambria"/>
                <w:bCs/>
              </w:rPr>
              <w:t>Troškovi platnoga prometa, javna objava FINA</w:t>
            </w:r>
          </w:p>
        </w:tc>
        <w:tc>
          <w:tcPr>
            <w:tcW w:w="1563" w:type="dxa"/>
            <w:tcBorders>
              <w:top w:val="single" w:sz="4" w:space="0" w:color="auto"/>
              <w:left w:val="single" w:sz="4" w:space="0" w:color="auto"/>
              <w:bottom w:val="single" w:sz="4" w:space="0" w:color="auto"/>
              <w:right w:val="single" w:sz="4" w:space="0" w:color="auto"/>
            </w:tcBorders>
            <w:hideMark/>
          </w:tcPr>
          <w:p w:rsidR="0073303D" w:rsidRPr="0073303D" w:rsidRDefault="00765350" w:rsidP="0073303D">
            <w:pPr>
              <w:jc w:val="right"/>
              <w:rPr>
                <w:rFonts w:ascii="Cambria" w:hAnsi="Cambria"/>
                <w:bCs/>
              </w:rPr>
            </w:pPr>
            <w:r>
              <w:rPr>
                <w:rFonts w:ascii="Cambria" w:hAnsi="Cambria"/>
                <w:bCs/>
              </w:rPr>
              <w:t>5</w:t>
            </w:r>
            <w:r w:rsidR="0073303D" w:rsidRPr="0073303D">
              <w:rPr>
                <w:rFonts w:ascii="Cambria" w:hAnsi="Cambria"/>
                <w:bCs/>
              </w:rPr>
              <w:t>00,00</w:t>
            </w:r>
          </w:p>
        </w:tc>
      </w:tr>
      <w:tr w:rsidR="0073303D" w:rsidRPr="0073303D" w:rsidTr="00AE3D42">
        <w:tc>
          <w:tcPr>
            <w:tcW w:w="531" w:type="dxa"/>
            <w:tcBorders>
              <w:top w:val="single" w:sz="4" w:space="0" w:color="auto"/>
              <w:left w:val="single" w:sz="4" w:space="0" w:color="auto"/>
              <w:bottom w:val="single" w:sz="4" w:space="0" w:color="auto"/>
              <w:right w:val="single" w:sz="4" w:space="0" w:color="auto"/>
            </w:tcBorders>
            <w:hideMark/>
          </w:tcPr>
          <w:p w:rsidR="0073303D" w:rsidRPr="0073303D" w:rsidRDefault="00765350" w:rsidP="0073303D">
            <w:pPr>
              <w:jc w:val="both"/>
              <w:rPr>
                <w:rFonts w:ascii="Cambria" w:hAnsi="Cambria"/>
                <w:bCs/>
              </w:rPr>
            </w:pPr>
            <w:r>
              <w:rPr>
                <w:rFonts w:ascii="Cambria" w:hAnsi="Cambria"/>
                <w:bCs/>
              </w:rPr>
              <w:t>3</w:t>
            </w:r>
            <w:r w:rsidR="0073303D" w:rsidRPr="0073303D">
              <w:rPr>
                <w:rFonts w:ascii="Cambria" w:hAnsi="Cambria"/>
                <w:bCs/>
              </w:rPr>
              <w:t>.</w:t>
            </w:r>
          </w:p>
        </w:tc>
        <w:tc>
          <w:tcPr>
            <w:tcW w:w="7086"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r w:rsidRPr="0073303D">
              <w:rPr>
                <w:rFonts w:ascii="Cambria" w:hAnsi="Cambria"/>
                <w:bCs/>
              </w:rPr>
              <w:t>Materijalni troškovi stečajnog upravitelja (poštarina, izrada pečata, troškovi telefona, putni troškovi i drugo)</w:t>
            </w:r>
          </w:p>
        </w:tc>
        <w:tc>
          <w:tcPr>
            <w:tcW w:w="1563" w:type="dxa"/>
            <w:tcBorders>
              <w:top w:val="single" w:sz="4" w:space="0" w:color="auto"/>
              <w:left w:val="single" w:sz="4" w:space="0" w:color="auto"/>
              <w:bottom w:val="single" w:sz="4" w:space="0" w:color="auto"/>
              <w:right w:val="single" w:sz="4" w:space="0" w:color="auto"/>
            </w:tcBorders>
            <w:hideMark/>
          </w:tcPr>
          <w:p w:rsidR="0073303D" w:rsidRPr="0073303D" w:rsidRDefault="00765350" w:rsidP="0073303D">
            <w:pPr>
              <w:jc w:val="right"/>
              <w:rPr>
                <w:rFonts w:ascii="Cambria" w:hAnsi="Cambria"/>
                <w:bCs/>
              </w:rPr>
            </w:pPr>
            <w:r>
              <w:rPr>
                <w:rFonts w:ascii="Cambria" w:hAnsi="Cambria"/>
                <w:bCs/>
              </w:rPr>
              <w:t>600</w:t>
            </w:r>
            <w:r w:rsidR="0073303D" w:rsidRPr="0073303D">
              <w:rPr>
                <w:rFonts w:ascii="Cambria" w:hAnsi="Cambria"/>
                <w:bCs/>
              </w:rPr>
              <w:t>,00</w:t>
            </w:r>
          </w:p>
        </w:tc>
      </w:tr>
      <w:tr w:rsidR="0073303D" w:rsidRPr="0073303D" w:rsidTr="00765350">
        <w:trPr>
          <w:trHeight w:val="886"/>
        </w:trPr>
        <w:tc>
          <w:tcPr>
            <w:tcW w:w="531" w:type="dxa"/>
            <w:tcBorders>
              <w:top w:val="single" w:sz="4" w:space="0" w:color="auto"/>
              <w:left w:val="single" w:sz="4" w:space="0" w:color="auto"/>
              <w:bottom w:val="single" w:sz="4" w:space="0" w:color="auto"/>
              <w:right w:val="single" w:sz="4" w:space="0" w:color="auto"/>
            </w:tcBorders>
            <w:hideMark/>
          </w:tcPr>
          <w:p w:rsidR="0073303D" w:rsidRPr="0073303D" w:rsidRDefault="00765350" w:rsidP="0073303D">
            <w:pPr>
              <w:jc w:val="both"/>
              <w:rPr>
                <w:rFonts w:ascii="Cambria" w:hAnsi="Cambria"/>
                <w:bCs/>
              </w:rPr>
            </w:pPr>
            <w:r>
              <w:rPr>
                <w:rFonts w:ascii="Cambria" w:hAnsi="Cambria"/>
                <w:bCs/>
              </w:rPr>
              <w:t>4</w:t>
            </w:r>
            <w:r w:rsidR="0073303D" w:rsidRPr="0073303D">
              <w:rPr>
                <w:rFonts w:ascii="Cambria" w:hAnsi="Cambria"/>
                <w:bCs/>
              </w:rPr>
              <w:t>.</w:t>
            </w:r>
          </w:p>
        </w:tc>
        <w:tc>
          <w:tcPr>
            <w:tcW w:w="7086"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r w:rsidRPr="0073303D">
              <w:rPr>
                <w:rFonts w:ascii="Cambria" w:hAnsi="Cambria"/>
                <w:bCs/>
              </w:rPr>
              <w:t>Troškovi arhiviranja poslovne dokumentacije stečajnog dužnika prije otvaranja stečaja kao i dokumentacije nastale u provedbi postupka</w:t>
            </w:r>
            <w:r w:rsidR="00765350">
              <w:rPr>
                <w:rFonts w:ascii="Cambria" w:hAnsi="Cambria"/>
                <w:bCs/>
              </w:rPr>
              <w:t xml:space="preserve"> </w:t>
            </w:r>
            <w:r w:rsidRPr="0073303D">
              <w:rPr>
                <w:rFonts w:ascii="Cambria" w:hAnsi="Cambria"/>
                <w:bCs/>
              </w:rPr>
              <w:t xml:space="preserve"> </w:t>
            </w:r>
          </w:p>
        </w:tc>
        <w:tc>
          <w:tcPr>
            <w:tcW w:w="1563" w:type="dxa"/>
            <w:tcBorders>
              <w:top w:val="single" w:sz="4" w:space="0" w:color="auto"/>
              <w:left w:val="single" w:sz="4" w:space="0" w:color="auto"/>
              <w:bottom w:val="single" w:sz="4" w:space="0" w:color="auto"/>
              <w:right w:val="single" w:sz="4" w:space="0" w:color="auto"/>
            </w:tcBorders>
            <w:hideMark/>
          </w:tcPr>
          <w:p w:rsidR="0073303D" w:rsidRPr="0073303D" w:rsidRDefault="00765350" w:rsidP="008E3F22">
            <w:pPr>
              <w:jc w:val="right"/>
              <w:rPr>
                <w:rFonts w:ascii="Cambria" w:hAnsi="Cambria"/>
                <w:bCs/>
              </w:rPr>
            </w:pPr>
            <w:r>
              <w:rPr>
                <w:rFonts w:ascii="Cambria" w:hAnsi="Cambria"/>
                <w:bCs/>
              </w:rPr>
              <w:t>525</w:t>
            </w:r>
            <w:r w:rsidR="0073303D" w:rsidRPr="0073303D">
              <w:rPr>
                <w:rFonts w:ascii="Cambria" w:hAnsi="Cambria"/>
                <w:bCs/>
              </w:rPr>
              <w:t>,00</w:t>
            </w:r>
          </w:p>
        </w:tc>
      </w:tr>
      <w:tr w:rsidR="0073303D" w:rsidRPr="0073303D" w:rsidTr="00AE3D42">
        <w:tc>
          <w:tcPr>
            <w:tcW w:w="7617" w:type="dxa"/>
            <w:gridSpan w:val="2"/>
            <w:tcBorders>
              <w:top w:val="single" w:sz="4" w:space="0" w:color="auto"/>
              <w:left w:val="single" w:sz="4" w:space="0" w:color="auto"/>
              <w:bottom w:val="single" w:sz="4" w:space="0" w:color="auto"/>
              <w:right w:val="single" w:sz="4" w:space="0" w:color="auto"/>
            </w:tcBorders>
            <w:hideMark/>
          </w:tcPr>
          <w:p w:rsidR="0073303D" w:rsidRPr="0073303D" w:rsidRDefault="0073303D" w:rsidP="0073303D">
            <w:pPr>
              <w:jc w:val="both"/>
              <w:rPr>
                <w:rFonts w:ascii="Cambria" w:hAnsi="Cambria"/>
                <w:bCs/>
              </w:rPr>
            </w:pPr>
            <w:r w:rsidRPr="0073303D">
              <w:rPr>
                <w:rFonts w:ascii="Cambria" w:hAnsi="Cambria"/>
                <w:bCs/>
              </w:rPr>
              <w:t>Ukupno:</w:t>
            </w:r>
          </w:p>
        </w:tc>
        <w:tc>
          <w:tcPr>
            <w:tcW w:w="1563" w:type="dxa"/>
            <w:tcBorders>
              <w:top w:val="single" w:sz="4" w:space="0" w:color="auto"/>
              <w:left w:val="single" w:sz="4" w:space="0" w:color="auto"/>
              <w:bottom w:val="single" w:sz="4" w:space="0" w:color="auto"/>
              <w:right w:val="single" w:sz="4" w:space="0" w:color="auto"/>
            </w:tcBorders>
            <w:hideMark/>
          </w:tcPr>
          <w:p w:rsidR="0073303D" w:rsidRPr="0073303D" w:rsidRDefault="000F3132" w:rsidP="0073303D">
            <w:pPr>
              <w:jc w:val="right"/>
              <w:rPr>
                <w:rFonts w:ascii="Cambria" w:hAnsi="Cambria"/>
                <w:bCs/>
              </w:rPr>
            </w:pPr>
            <w:r>
              <w:rPr>
                <w:rFonts w:ascii="Cambria" w:hAnsi="Cambria"/>
                <w:bCs/>
              </w:rPr>
              <w:t>3.020,00</w:t>
            </w:r>
          </w:p>
        </w:tc>
      </w:tr>
    </w:tbl>
    <w:p w:rsidR="0073303D" w:rsidRPr="0073303D" w:rsidRDefault="0073303D" w:rsidP="0073303D">
      <w:pPr>
        <w:jc w:val="both"/>
        <w:rPr>
          <w:rFonts w:ascii="Cambria" w:hAnsi="Cambria"/>
          <w:bCs/>
        </w:rPr>
      </w:pPr>
    </w:p>
    <w:p w:rsidR="00765350" w:rsidRDefault="00765350" w:rsidP="0073303D">
      <w:pPr>
        <w:jc w:val="both"/>
        <w:rPr>
          <w:rFonts w:ascii="Cambria" w:hAnsi="Cambria"/>
          <w:bCs/>
        </w:rPr>
      </w:pPr>
    </w:p>
    <w:p w:rsidR="00765350" w:rsidRDefault="00765350"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lastRenderedPageBreak/>
        <w:t xml:space="preserve">Napomena: </w:t>
      </w:r>
    </w:p>
    <w:p w:rsidR="0073303D" w:rsidRPr="0073303D" w:rsidRDefault="0073303D" w:rsidP="0073303D">
      <w:pPr>
        <w:jc w:val="both"/>
        <w:rPr>
          <w:rFonts w:ascii="Cambria" w:hAnsi="Cambria"/>
          <w:bCs/>
        </w:rPr>
      </w:pPr>
      <w:r w:rsidRPr="0073303D">
        <w:rPr>
          <w:rFonts w:ascii="Cambria" w:hAnsi="Cambria"/>
          <w:bCs/>
        </w:rPr>
        <w:t>*) u predračun troškova provedbe stečajnog postupka, nisu uključeni troškovi  nagrade stečajnog upravitelja koja se utvrđuje u odnosu na vrijednosti unovčene stečajne mase i to nakon održanog završno</w:t>
      </w:r>
      <w:r w:rsidR="008E3F22">
        <w:rPr>
          <w:rFonts w:ascii="Cambria" w:hAnsi="Cambria"/>
          <w:bCs/>
        </w:rPr>
        <w:t>g ročišta  u skladu sa člankom 7</w:t>
      </w:r>
      <w:r w:rsidRPr="0073303D">
        <w:rPr>
          <w:rFonts w:ascii="Cambria" w:hAnsi="Cambria"/>
          <w:bCs/>
        </w:rPr>
        <w:t xml:space="preserve">. Uredbe o kriterijima i načinu obračuna i plaćanja nagrada </w:t>
      </w:r>
      <w:r w:rsidR="008E3F22">
        <w:rPr>
          <w:rFonts w:ascii="Cambria" w:hAnsi="Cambria"/>
          <w:bCs/>
        </w:rPr>
        <w:t>stečajnih upravitelja (NN 105/15</w:t>
      </w:r>
      <w:r w:rsidRPr="0073303D">
        <w:rPr>
          <w:rFonts w:ascii="Cambria" w:hAnsi="Cambria"/>
          <w:bCs/>
        </w:rPr>
        <w:t>)</w:t>
      </w:r>
    </w:p>
    <w:p w:rsidR="0073303D" w:rsidRPr="0073303D" w:rsidRDefault="0073303D" w:rsidP="0073303D">
      <w:pPr>
        <w:jc w:val="both"/>
        <w:rPr>
          <w:rFonts w:ascii="Cambria" w:hAnsi="Cambria"/>
          <w:bCs/>
        </w:rPr>
      </w:pPr>
    </w:p>
    <w:p w:rsidR="0073303D" w:rsidRPr="00A911C5" w:rsidRDefault="0073303D" w:rsidP="00AE3D42">
      <w:pPr>
        <w:numPr>
          <w:ilvl w:val="0"/>
          <w:numId w:val="18"/>
        </w:numPr>
        <w:jc w:val="both"/>
        <w:rPr>
          <w:rFonts w:ascii="Cambria" w:hAnsi="Cambria"/>
          <w:b/>
          <w:bCs/>
        </w:rPr>
      </w:pPr>
      <w:r w:rsidRPr="00A911C5">
        <w:rPr>
          <w:rFonts w:ascii="Cambria" w:hAnsi="Cambria"/>
          <w:b/>
          <w:bCs/>
        </w:rPr>
        <w:t>Odnos imovine i obveza stečajnog dužnika (čl.152. SZ)</w:t>
      </w:r>
    </w:p>
    <w:p w:rsidR="0073303D" w:rsidRPr="0073303D" w:rsidRDefault="0073303D"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t xml:space="preserve">POČETNA STEČAJNA BILANCA   </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5"/>
        <w:gridCol w:w="2910"/>
      </w:tblGrid>
      <w:tr w:rsidR="0073303D" w:rsidRPr="0073303D" w:rsidTr="00AE3D42">
        <w:trPr>
          <w:trHeight w:val="210"/>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t>IMOVINA STEČAJNOG DUŽNIKA(STEČAJNA MASA)</w:t>
            </w:r>
          </w:p>
          <w:p w:rsidR="0073303D" w:rsidRPr="0073303D" w:rsidRDefault="0073303D" w:rsidP="0073303D">
            <w:pPr>
              <w:jc w:val="both"/>
              <w:rPr>
                <w:rFonts w:ascii="Cambria" w:hAnsi="Cambria"/>
                <w:bCs/>
              </w:rPr>
            </w:pP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tc>
      </w:tr>
      <w:tr w:rsidR="0073303D" w:rsidRPr="0073303D" w:rsidTr="00AE3D42">
        <w:trPr>
          <w:trHeight w:val="555"/>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AE3D42">
            <w:pPr>
              <w:numPr>
                <w:ilvl w:val="0"/>
                <w:numId w:val="16"/>
              </w:numPr>
              <w:jc w:val="both"/>
              <w:rPr>
                <w:rFonts w:ascii="Cambria" w:hAnsi="Cambria"/>
                <w:bCs/>
              </w:rPr>
            </w:pPr>
            <w:r w:rsidRPr="0073303D">
              <w:rPr>
                <w:rFonts w:ascii="Cambria" w:hAnsi="Cambria"/>
                <w:bCs/>
              </w:rPr>
              <w:t xml:space="preserve">Nekretnine </w:t>
            </w:r>
            <w:r w:rsidR="004A7EBF">
              <w:rPr>
                <w:rFonts w:ascii="Cambria" w:hAnsi="Cambria"/>
                <w:bCs/>
              </w:rPr>
              <w:t>(opisane u točki 3.1.1. s odvojenim</w:t>
            </w:r>
            <w:r w:rsidR="00765350">
              <w:rPr>
                <w:rFonts w:ascii="Cambria" w:hAnsi="Cambria"/>
                <w:bCs/>
              </w:rPr>
              <w:t xml:space="preserve"> pravom namirenja MUNJA d.d.</w:t>
            </w:r>
            <w:r w:rsidR="004A7EBF">
              <w:rPr>
                <w:rFonts w:ascii="Cambria" w:hAnsi="Cambria"/>
                <w:bCs/>
              </w:rPr>
              <w:t>)</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765350" w:rsidP="0073303D">
            <w:pPr>
              <w:jc w:val="right"/>
              <w:rPr>
                <w:rFonts w:ascii="Cambria" w:hAnsi="Cambria"/>
                <w:bCs/>
              </w:rPr>
            </w:pPr>
            <w:r>
              <w:rPr>
                <w:rFonts w:ascii="Cambria" w:hAnsi="Cambria"/>
                <w:bCs/>
              </w:rPr>
              <w:t>711.497,78</w:t>
            </w:r>
          </w:p>
        </w:tc>
      </w:tr>
      <w:tr w:rsidR="0073303D" w:rsidRPr="0073303D" w:rsidTr="00AE3D42">
        <w:trPr>
          <w:trHeight w:val="529"/>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4A7EBF" w:rsidP="0073303D">
            <w:pPr>
              <w:jc w:val="both"/>
              <w:rPr>
                <w:rFonts w:ascii="Cambria" w:hAnsi="Cambria"/>
                <w:bCs/>
              </w:rPr>
            </w:pPr>
            <w:r>
              <w:rPr>
                <w:rFonts w:ascii="Cambria" w:hAnsi="Cambria"/>
                <w:bCs/>
              </w:rPr>
              <w:t xml:space="preserve">AKTIVA </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765350" w:rsidP="0073303D">
            <w:pPr>
              <w:jc w:val="right"/>
              <w:rPr>
                <w:rFonts w:ascii="Cambria" w:hAnsi="Cambria"/>
                <w:bCs/>
              </w:rPr>
            </w:pPr>
            <w:r>
              <w:rPr>
                <w:rFonts w:ascii="Cambria" w:hAnsi="Cambria"/>
                <w:bCs/>
              </w:rPr>
              <w:t>711.497,78</w:t>
            </w:r>
          </w:p>
        </w:tc>
      </w:tr>
      <w:tr w:rsidR="0073303D" w:rsidRPr="0073303D" w:rsidTr="00AE3D42">
        <w:trPr>
          <w:trHeight w:val="195"/>
        </w:trPr>
        <w:tc>
          <w:tcPr>
            <w:tcW w:w="9045" w:type="dxa"/>
            <w:gridSpan w:val="2"/>
            <w:tcBorders>
              <w:top w:val="single" w:sz="4" w:space="0" w:color="auto"/>
              <w:left w:val="single" w:sz="4" w:space="0" w:color="auto"/>
              <w:bottom w:val="single" w:sz="4" w:space="0" w:color="auto"/>
              <w:right w:val="single" w:sz="4" w:space="0" w:color="auto"/>
            </w:tcBorders>
            <w:shd w:val="pct15" w:color="auto" w:fill="auto"/>
          </w:tcPr>
          <w:p w:rsidR="0073303D" w:rsidRPr="0073303D" w:rsidRDefault="0073303D" w:rsidP="0073303D">
            <w:pPr>
              <w:jc w:val="right"/>
              <w:rPr>
                <w:rFonts w:ascii="Cambria" w:hAnsi="Cambria"/>
                <w:bCs/>
              </w:rPr>
            </w:pPr>
          </w:p>
        </w:tc>
      </w:tr>
      <w:tr w:rsidR="0073303D" w:rsidRPr="0073303D" w:rsidTr="00AE3D42">
        <w:trPr>
          <w:trHeight w:val="615"/>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t>OBVEZE STEČAJNOG DUŽNIKA</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tc>
      </w:tr>
      <w:tr w:rsidR="0073303D" w:rsidRPr="0073303D" w:rsidTr="00AE3D42">
        <w:trPr>
          <w:trHeight w:val="270"/>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AE3D42">
            <w:pPr>
              <w:numPr>
                <w:ilvl w:val="0"/>
                <w:numId w:val="15"/>
              </w:numPr>
              <w:jc w:val="both"/>
              <w:rPr>
                <w:rFonts w:ascii="Cambria" w:hAnsi="Cambria"/>
                <w:bCs/>
              </w:rPr>
            </w:pPr>
            <w:r w:rsidRPr="0073303D">
              <w:rPr>
                <w:rFonts w:ascii="Cambria" w:hAnsi="Cambria"/>
                <w:bCs/>
              </w:rPr>
              <w:t>predračun troškova stečajnog postupka</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0F3132" w:rsidP="0073303D">
            <w:pPr>
              <w:jc w:val="right"/>
              <w:rPr>
                <w:rFonts w:ascii="Cambria" w:hAnsi="Cambria"/>
                <w:bCs/>
              </w:rPr>
            </w:pPr>
            <w:r>
              <w:rPr>
                <w:rFonts w:ascii="Cambria" w:hAnsi="Cambria"/>
                <w:bCs/>
              </w:rPr>
              <w:t>3.020,00</w:t>
            </w:r>
          </w:p>
        </w:tc>
      </w:tr>
      <w:tr w:rsidR="0073303D" w:rsidRPr="0073303D" w:rsidTr="00AE3D42">
        <w:trPr>
          <w:trHeight w:val="270"/>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AE3D42">
            <w:pPr>
              <w:numPr>
                <w:ilvl w:val="0"/>
                <w:numId w:val="15"/>
              </w:numPr>
              <w:jc w:val="both"/>
              <w:rPr>
                <w:rFonts w:ascii="Cambria" w:hAnsi="Cambria"/>
                <w:bCs/>
              </w:rPr>
            </w:pPr>
            <w:r w:rsidRPr="0073303D">
              <w:rPr>
                <w:rFonts w:ascii="Cambria" w:hAnsi="Cambria"/>
                <w:bCs/>
              </w:rPr>
              <w:t>priznate tražbine prvog višeg isplatnog reda</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765350" w:rsidP="0073303D">
            <w:pPr>
              <w:jc w:val="right"/>
              <w:rPr>
                <w:rFonts w:ascii="Cambria" w:hAnsi="Cambria"/>
                <w:bCs/>
              </w:rPr>
            </w:pPr>
            <w:r>
              <w:rPr>
                <w:rFonts w:ascii="Cambria" w:hAnsi="Cambria"/>
                <w:bCs/>
              </w:rPr>
              <w:t>0,00</w:t>
            </w:r>
          </w:p>
        </w:tc>
      </w:tr>
      <w:tr w:rsidR="0073303D" w:rsidRPr="0073303D" w:rsidTr="00AE3D42">
        <w:trPr>
          <w:trHeight w:val="570"/>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AE3D42">
            <w:pPr>
              <w:numPr>
                <w:ilvl w:val="0"/>
                <w:numId w:val="15"/>
              </w:numPr>
              <w:jc w:val="both"/>
              <w:rPr>
                <w:rFonts w:ascii="Cambria" w:hAnsi="Cambria"/>
                <w:bCs/>
              </w:rPr>
            </w:pPr>
            <w:r w:rsidRPr="0073303D">
              <w:rPr>
                <w:rFonts w:ascii="Cambria" w:hAnsi="Cambria"/>
                <w:bCs/>
              </w:rPr>
              <w:t>priznate tražbine drugo više isplatnog reda</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0F3132" w:rsidP="00B7111F">
            <w:pPr>
              <w:jc w:val="right"/>
              <w:rPr>
                <w:rFonts w:ascii="Cambria" w:hAnsi="Cambria"/>
                <w:bCs/>
              </w:rPr>
            </w:pPr>
            <w:r>
              <w:rPr>
                <w:rFonts w:ascii="Cambria" w:hAnsi="Cambria"/>
                <w:bCs/>
              </w:rPr>
              <w:t>1.607.073,96</w:t>
            </w:r>
            <w:r w:rsidR="00B7111F" w:rsidRPr="00B7111F">
              <w:rPr>
                <w:rFonts w:ascii="Cambria" w:hAnsi="Cambria"/>
                <w:bCs/>
              </w:rPr>
              <w:t xml:space="preserve"> </w:t>
            </w:r>
          </w:p>
        </w:tc>
      </w:tr>
      <w:tr w:rsidR="0073303D" w:rsidRPr="0073303D" w:rsidTr="00AE3D42">
        <w:trPr>
          <w:trHeight w:val="300"/>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AE3D42">
            <w:pPr>
              <w:numPr>
                <w:ilvl w:val="0"/>
                <w:numId w:val="15"/>
              </w:numPr>
              <w:jc w:val="both"/>
              <w:rPr>
                <w:rFonts w:ascii="Cambria" w:hAnsi="Cambria"/>
                <w:bCs/>
              </w:rPr>
            </w:pPr>
            <w:r w:rsidRPr="0073303D">
              <w:rPr>
                <w:rFonts w:ascii="Cambria" w:hAnsi="Cambria"/>
                <w:bCs/>
              </w:rPr>
              <w:t xml:space="preserve">ukupne obveze </w:t>
            </w:r>
          </w:p>
          <w:p w:rsidR="0073303D" w:rsidRPr="0073303D" w:rsidRDefault="0073303D" w:rsidP="0073303D">
            <w:pPr>
              <w:jc w:val="both"/>
              <w:rPr>
                <w:rFonts w:ascii="Cambria" w:hAnsi="Cambria"/>
                <w:bCs/>
              </w:rPr>
            </w:pPr>
            <w:r w:rsidRPr="0073303D">
              <w:rPr>
                <w:rFonts w:ascii="Cambria" w:hAnsi="Cambria"/>
                <w:bCs/>
              </w:rPr>
              <w:t>stečajne mase  (1+2+3 = 4)</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73303D" w:rsidP="0073303D">
            <w:pPr>
              <w:jc w:val="right"/>
              <w:rPr>
                <w:rFonts w:ascii="Cambria" w:hAnsi="Cambria"/>
                <w:bCs/>
              </w:rPr>
            </w:pPr>
          </w:p>
          <w:p w:rsidR="0073303D" w:rsidRPr="0073303D" w:rsidRDefault="000F3132" w:rsidP="0073303D">
            <w:pPr>
              <w:jc w:val="right"/>
              <w:rPr>
                <w:rFonts w:ascii="Cambria" w:hAnsi="Cambria"/>
                <w:bCs/>
              </w:rPr>
            </w:pPr>
            <w:r>
              <w:rPr>
                <w:rFonts w:ascii="Cambria" w:hAnsi="Cambria"/>
                <w:bCs/>
              </w:rPr>
              <w:t>1.610.093,96</w:t>
            </w:r>
          </w:p>
        </w:tc>
      </w:tr>
      <w:tr w:rsidR="0073303D" w:rsidRPr="0073303D" w:rsidTr="00AE3D42">
        <w:trPr>
          <w:trHeight w:val="510"/>
        </w:trPr>
        <w:tc>
          <w:tcPr>
            <w:tcW w:w="6135" w:type="dxa"/>
            <w:tcBorders>
              <w:top w:val="single" w:sz="4" w:space="0" w:color="auto"/>
              <w:left w:val="single" w:sz="4" w:space="0" w:color="auto"/>
              <w:bottom w:val="single" w:sz="4" w:space="0" w:color="auto"/>
              <w:right w:val="single" w:sz="4" w:space="0" w:color="auto"/>
            </w:tcBorders>
            <w:hideMark/>
          </w:tcPr>
          <w:p w:rsidR="0073303D" w:rsidRPr="0073303D" w:rsidRDefault="0073303D" w:rsidP="00AE3D42">
            <w:pPr>
              <w:numPr>
                <w:ilvl w:val="0"/>
                <w:numId w:val="15"/>
              </w:numPr>
              <w:jc w:val="both"/>
              <w:rPr>
                <w:rFonts w:ascii="Cambria" w:hAnsi="Cambria"/>
                <w:bCs/>
              </w:rPr>
            </w:pPr>
            <w:r w:rsidRPr="0073303D">
              <w:rPr>
                <w:rFonts w:ascii="Cambria" w:hAnsi="Cambria"/>
                <w:bCs/>
              </w:rPr>
              <w:t xml:space="preserve">nepokriveni dio obveza stečajnog dužnika     </w:t>
            </w:r>
          </w:p>
          <w:p w:rsidR="0073303D" w:rsidRPr="0073303D" w:rsidRDefault="0073303D" w:rsidP="0073303D">
            <w:pPr>
              <w:jc w:val="both"/>
              <w:rPr>
                <w:rFonts w:ascii="Cambria" w:hAnsi="Cambria"/>
                <w:bCs/>
              </w:rPr>
            </w:pPr>
            <w:r w:rsidRPr="0073303D">
              <w:rPr>
                <w:rFonts w:ascii="Cambria" w:hAnsi="Cambria"/>
                <w:bCs/>
              </w:rPr>
              <w:t xml:space="preserve">        imovinom stečajnog dužnika</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0F3132" w:rsidP="0073303D">
            <w:pPr>
              <w:jc w:val="right"/>
              <w:rPr>
                <w:rFonts w:ascii="Cambria" w:hAnsi="Cambria"/>
                <w:bCs/>
              </w:rPr>
            </w:pPr>
            <w:r>
              <w:rPr>
                <w:rFonts w:ascii="Cambria" w:hAnsi="Cambria"/>
                <w:bCs/>
              </w:rPr>
              <w:t>898.596,18</w:t>
            </w:r>
          </w:p>
        </w:tc>
      </w:tr>
      <w:tr w:rsidR="0073303D" w:rsidRPr="0073303D" w:rsidTr="00AE3D42">
        <w:trPr>
          <w:trHeight w:val="315"/>
        </w:trPr>
        <w:tc>
          <w:tcPr>
            <w:tcW w:w="6135"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both"/>
              <w:rPr>
                <w:rFonts w:ascii="Cambria" w:hAnsi="Cambria"/>
                <w:bCs/>
              </w:rPr>
            </w:pPr>
          </w:p>
          <w:p w:rsidR="0073303D" w:rsidRPr="0073303D" w:rsidRDefault="0073303D" w:rsidP="0073303D">
            <w:pPr>
              <w:jc w:val="both"/>
              <w:rPr>
                <w:rFonts w:ascii="Cambria" w:hAnsi="Cambria"/>
                <w:bCs/>
              </w:rPr>
            </w:pPr>
            <w:r w:rsidRPr="0073303D">
              <w:rPr>
                <w:rFonts w:ascii="Cambria" w:hAnsi="Cambria"/>
                <w:bCs/>
              </w:rPr>
              <w:t>PASIVA ( 4 - 5)</w:t>
            </w:r>
          </w:p>
        </w:tc>
        <w:tc>
          <w:tcPr>
            <w:tcW w:w="2910" w:type="dxa"/>
            <w:tcBorders>
              <w:top w:val="single" w:sz="4" w:space="0" w:color="auto"/>
              <w:left w:val="single" w:sz="4" w:space="0" w:color="auto"/>
              <w:bottom w:val="single" w:sz="4" w:space="0" w:color="auto"/>
              <w:right w:val="single" w:sz="4" w:space="0" w:color="auto"/>
            </w:tcBorders>
          </w:tcPr>
          <w:p w:rsidR="0073303D" w:rsidRPr="0073303D" w:rsidRDefault="0073303D" w:rsidP="0073303D">
            <w:pPr>
              <w:jc w:val="right"/>
              <w:rPr>
                <w:rFonts w:ascii="Cambria" w:hAnsi="Cambria"/>
                <w:bCs/>
              </w:rPr>
            </w:pPr>
          </w:p>
          <w:p w:rsidR="0073303D" w:rsidRPr="0073303D" w:rsidRDefault="000F3132" w:rsidP="0073303D">
            <w:pPr>
              <w:jc w:val="right"/>
              <w:rPr>
                <w:rFonts w:ascii="Cambria" w:hAnsi="Cambria"/>
                <w:bCs/>
              </w:rPr>
            </w:pPr>
            <w:r>
              <w:rPr>
                <w:rFonts w:ascii="Cambria" w:hAnsi="Cambria"/>
                <w:bCs/>
              </w:rPr>
              <w:t>711.497,78</w:t>
            </w:r>
          </w:p>
        </w:tc>
      </w:tr>
    </w:tbl>
    <w:p w:rsidR="0073303D" w:rsidRPr="0073303D" w:rsidRDefault="0073303D" w:rsidP="0073303D">
      <w:pPr>
        <w:jc w:val="both"/>
        <w:rPr>
          <w:rFonts w:ascii="Cambria" w:hAnsi="Cambria"/>
          <w:b/>
          <w:bCs/>
        </w:rPr>
      </w:pPr>
    </w:p>
    <w:p w:rsidR="0073303D" w:rsidRPr="0073303D" w:rsidRDefault="0073303D" w:rsidP="0073303D">
      <w:pPr>
        <w:jc w:val="both"/>
        <w:rPr>
          <w:rFonts w:ascii="Cambria" w:hAnsi="Cambria"/>
          <w:bCs/>
        </w:rPr>
      </w:pPr>
      <w:r w:rsidRPr="0073303D">
        <w:rPr>
          <w:rFonts w:ascii="Cambria" w:hAnsi="Cambria"/>
          <w:bCs/>
        </w:rPr>
        <w:t>Napomena:</w:t>
      </w:r>
    </w:p>
    <w:p w:rsidR="0073303D" w:rsidRPr="0073303D" w:rsidRDefault="0073303D" w:rsidP="0073303D">
      <w:pPr>
        <w:jc w:val="both"/>
        <w:rPr>
          <w:rFonts w:ascii="Cambria" w:hAnsi="Cambria"/>
          <w:bCs/>
        </w:rPr>
      </w:pPr>
      <w:r w:rsidRPr="0073303D">
        <w:rPr>
          <w:rFonts w:ascii="Cambria" w:hAnsi="Cambria"/>
          <w:bCs/>
        </w:rPr>
        <w:t>Projekcija početne bilance izrađena je temeljem pr</w:t>
      </w:r>
      <w:r w:rsidR="000F3132">
        <w:rPr>
          <w:rFonts w:ascii="Cambria" w:hAnsi="Cambria"/>
          <w:bCs/>
        </w:rPr>
        <w:t>ocjene vrijednosti imovine – stečajne mase</w:t>
      </w:r>
      <w:r w:rsidR="00527986">
        <w:rPr>
          <w:rFonts w:ascii="Cambria" w:hAnsi="Cambria"/>
          <w:bCs/>
        </w:rPr>
        <w:t xml:space="preserve"> od strane ovlaštenog sudskog</w:t>
      </w:r>
      <w:r w:rsidR="000F3132">
        <w:rPr>
          <w:rFonts w:ascii="Cambria" w:hAnsi="Cambria"/>
          <w:bCs/>
        </w:rPr>
        <w:t xml:space="preserve"> vještaka za stavku</w:t>
      </w:r>
      <w:r w:rsidRPr="0073303D">
        <w:rPr>
          <w:rFonts w:ascii="Cambria" w:hAnsi="Cambria"/>
          <w:bCs/>
        </w:rPr>
        <w:t xml:space="preserve"> stečajne mase - aktiva, dok će stvaran vrijednost biti poznata po unovčenju iste, obveze to jest pasiva su zadana veličina s mogućom vjerojatnosti rasta (prijave tražbina za posebno ispitno ročište, utvrđenje troškova nagrade stečajnog upravitelja po uno</w:t>
      </w:r>
      <w:r w:rsidR="000F3132">
        <w:rPr>
          <w:rFonts w:ascii="Cambria" w:hAnsi="Cambria"/>
          <w:bCs/>
        </w:rPr>
        <w:t>včenju imovine-stečajne mase</w:t>
      </w:r>
      <w:r w:rsidRPr="0073303D">
        <w:rPr>
          <w:rFonts w:ascii="Cambria" w:hAnsi="Cambria"/>
          <w:bCs/>
        </w:rPr>
        <w:t xml:space="preserve"> i drugo.</w:t>
      </w:r>
    </w:p>
    <w:p w:rsidR="0073303D" w:rsidRPr="0073303D" w:rsidRDefault="0073303D" w:rsidP="0073303D">
      <w:pPr>
        <w:jc w:val="both"/>
        <w:rPr>
          <w:rFonts w:ascii="Cambria" w:hAnsi="Cambria"/>
          <w:bCs/>
        </w:rPr>
      </w:pPr>
    </w:p>
    <w:p w:rsidR="0073303D" w:rsidRDefault="0073303D" w:rsidP="00B63F8C">
      <w:pPr>
        <w:jc w:val="both"/>
        <w:rPr>
          <w:rFonts w:ascii="Cambria" w:hAnsi="Cambria"/>
          <w:b/>
          <w:bCs/>
        </w:rPr>
      </w:pPr>
    </w:p>
    <w:p w:rsidR="0073303D" w:rsidRDefault="0073303D" w:rsidP="00B63F8C">
      <w:pPr>
        <w:jc w:val="both"/>
        <w:rPr>
          <w:rFonts w:ascii="Cambria" w:hAnsi="Cambria"/>
          <w:b/>
          <w:bCs/>
        </w:rPr>
      </w:pPr>
    </w:p>
    <w:p w:rsidR="0073303D" w:rsidRDefault="0073303D" w:rsidP="00B63F8C">
      <w:pPr>
        <w:jc w:val="both"/>
        <w:rPr>
          <w:rFonts w:ascii="Cambria" w:hAnsi="Cambria"/>
          <w:b/>
          <w:bCs/>
        </w:rPr>
      </w:pPr>
    </w:p>
    <w:p w:rsidR="0079629D" w:rsidRDefault="0079629D" w:rsidP="00B63F8C">
      <w:pPr>
        <w:jc w:val="both"/>
        <w:rPr>
          <w:rFonts w:ascii="Cambria" w:hAnsi="Cambria"/>
          <w:b/>
          <w:bCs/>
        </w:rPr>
      </w:pPr>
    </w:p>
    <w:p w:rsidR="0079629D" w:rsidRDefault="0079629D" w:rsidP="00B63F8C">
      <w:pPr>
        <w:jc w:val="both"/>
        <w:rPr>
          <w:rFonts w:ascii="Cambria" w:hAnsi="Cambria"/>
          <w:b/>
          <w:bCs/>
        </w:rPr>
      </w:pPr>
    </w:p>
    <w:p w:rsidR="0079629D" w:rsidRDefault="0079629D" w:rsidP="00B63F8C">
      <w:pPr>
        <w:jc w:val="both"/>
        <w:rPr>
          <w:rFonts w:ascii="Cambria" w:hAnsi="Cambria"/>
          <w:b/>
          <w:bCs/>
        </w:rPr>
      </w:pPr>
    </w:p>
    <w:p w:rsidR="0079629D" w:rsidRDefault="0079629D" w:rsidP="00B63F8C">
      <w:pPr>
        <w:jc w:val="both"/>
        <w:rPr>
          <w:rFonts w:ascii="Cambria" w:hAnsi="Cambria"/>
          <w:b/>
          <w:bCs/>
        </w:rPr>
      </w:pPr>
    </w:p>
    <w:p w:rsidR="0073303D" w:rsidRDefault="0073303D" w:rsidP="00B63F8C">
      <w:pPr>
        <w:jc w:val="both"/>
        <w:rPr>
          <w:rFonts w:ascii="Cambria" w:hAnsi="Cambria"/>
          <w:b/>
          <w:bCs/>
        </w:rPr>
      </w:pPr>
    </w:p>
    <w:p w:rsidR="0073303D" w:rsidRDefault="0073303D" w:rsidP="0079629D">
      <w:pPr>
        <w:numPr>
          <w:ilvl w:val="0"/>
          <w:numId w:val="18"/>
        </w:numPr>
        <w:jc w:val="both"/>
        <w:rPr>
          <w:rFonts w:ascii="Cambria" w:hAnsi="Cambria"/>
          <w:b/>
          <w:bCs/>
        </w:rPr>
      </w:pPr>
      <w:r>
        <w:rPr>
          <w:rFonts w:ascii="Cambria" w:hAnsi="Cambria"/>
          <w:b/>
          <w:bCs/>
        </w:rPr>
        <w:lastRenderedPageBreak/>
        <w:t>I</w:t>
      </w:r>
      <w:r w:rsidRPr="0073303D">
        <w:rPr>
          <w:rFonts w:ascii="Cambria" w:hAnsi="Cambria"/>
          <w:b/>
          <w:bCs/>
        </w:rPr>
        <w:t>zvješće o gospodarskom stanju stečajnog dužnika (čl. 155 SZ),</w:t>
      </w:r>
    </w:p>
    <w:p w:rsidR="007A31E6" w:rsidRPr="007A31E6" w:rsidRDefault="007A31E6" w:rsidP="007A31E6">
      <w:pPr>
        <w:jc w:val="both"/>
        <w:rPr>
          <w:rFonts w:ascii="Cambria" w:hAnsi="Cambria"/>
          <w:bCs/>
        </w:rPr>
      </w:pPr>
      <w:r w:rsidRPr="007A31E6">
        <w:rPr>
          <w:rFonts w:ascii="Cambria" w:hAnsi="Cambria"/>
          <w:bCs/>
        </w:rPr>
        <w:t>Prikaz poslovanja dužnika – prikaz bilance i računa dobiti</w:t>
      </w:r>
    </w:p>
    <w:p w:rsidR="007A31E6" w:rsidRDefault="007A31E6" w:rsidP="007A31E6">
      <w:pPr>
        <w:jc w:val="both"/>
        <w:rPr>
          <w:rFonts w:ascii="Cambria" w:hAnsi="Cambria"/>
          <w:bCs/>
        </w:rPr>
      </w:pPr>
    </w:p>
    <w:p w:rsidR="000F3132" w:rsidRPr="007A31E6" w:rsidRDefault="000F3132" w:rsidP="007A31E6">
      <w:pPr>
        <w:jc w:val="both"/>
        <w:rPr>
          <w:rFonts w:ascii="Cambria" w:hAnsi="Cambria"/>
          <w:bCs/>
        </w:rPr>
      </w:pPr>
      <w:r>
        <w:rPr>
          <w:rFonts w:ascii="Cambria" w:hAnsi="Cambria"/>
          <w:bCs/>
        </w:rPr>
        <w:t>Prikaz poslovanja nije moguće iskazati</w:t>
      </w:r>
      <w:r w:rsidR="00F0218E">
        <w:rPr>
          <w:rFonts w:ascii="Cambria" w:hAnsi="Cambria"/>
          <w:bCs/>
        </w:rPr>
        <w:t>,</w:t>
      </w:r>
      <w:r>
        <w:rPr>
          <w:rFonts w:ascii="Cambria" w:hAnsi="Cambria"/>
          <w:bCs/>
        </w:rPr>
        <w:t xml:space="preserve"> jer</w:t>
      </w:r>
      <w:r w:rsidR="00F0218E">
        <w:rPr>
          <w:rFonts w:ascii="Cambria" w:hAnsi="Cambria"/>
          <w:bCs/>
        </w:rPr>
        <w:t xml:space="preserve"> nema raspoložive dokumentacije. P</w:t>
      </w:r>
      <w:r>
        <w:rPr>
          <w:rFonts w:ascii="Cambria" w:hAnsi="Cambria"/>
          <w:bCs/>
        </w:rPr>
        <w:t>rema dostupnim podacima na javno objavljenim godišnjim izviješćima na službenim stranicama Financijske agencije -  nema podataka.</w:t>
      </w:r>
    </w:p>
    <w:p w:rsidR="009B35A7" w:rsidRPr="00B7111F" w:rsidRDefault="007A31E6" w:rsidP="00B7111F">
      <w:pPr>
        <w:jc w:val="both"/>
        <w:rPr>
          <w:rFonts w:ascii="Cambria" w:hAnsi="Cambria"/>
          <w:bCs/>
        </w:rPr>
      </w:pPr>
      <w:r w:rsidRPr="007A31E6">
        <w:rPr>
          <w:rFonts w:ascii="Cambria" w:hAnsi="Cambria"/>
          <w:bCs/>
        </w:rPr>
        <w:t xml:space="preserve"> </w:t>
      </w:r>
    </w:p>
    <w:p w:rsidR="00B7111F" w:rsidRPr="00B7111F" w:rsidRDefault="00B7111F" w:rsidP="00B7111F">
      <w:pPr>
        <w:rPr>
          <w:rFonts w:ascii="Cambria" w:hAnsi="Cambria"/>
          <w:b/>
          <w:bCs/>
        </w:rPr>
      </w:pPr>
    </w:p>
    <w:p w:rsidR="00B7111F" w:rsidRPr="00B7111F" w:rsidRDefault="00B7111F" w:rsidP="009B35A7">
      <w:pPr>
        <w:numPr>
          <w:ilvl w:val="0"/>
          <w:numId w:val="18"/>
        </w:numPr>
        <w:rPr>
          <w:rFonts w:ascii="Cambria" w:hAnsi="Cambria"/>
          <w:b/>
          <w:bCs/>
        </w:rPr>
      </w:pPr>
      <w:r w:rsidRPr="00B7111F">
        <w:rPr>
          <w:rFonts w:ascii="Cambria" w:hAnsi="Cambria"/>
          <w:b/>
          <w:bCs/>
        </w:rPr>
        <w:t>Zaključak i prijedlozi</w:t>
      </w:r>
    </w:p>
    <w:p w:rsidR="00B7111F" w:rsidRPr="00B7111F" w:rsidRDefault="00B7111F" w:rsidP="00B7111F">
      <w:pPr>
        <w:rPr>
          <w:rFonts w:ascii="Cambria" w:hAnsi="Cambria"/>
          <w:bCs/>
        </w:rPr>
      </w:pPr>
    </w:p>
    <w:p w:rsidR="009B35A7" w:rsidRDefault="009B35A7" w:rsidP="00A7718D">
      <w:pPr>
        <w:jc w:val="both"/>
        <w:rPr>
          <w:rFonts w:ascii="Cambria" w:hAnsi="Cambria"/>
          <w:bCs/>
        </w:rPr>
      </w:pPr>
    </w:p>
    <w:p w:rsidR="00A45B61" w:rsidRPr="00A45B61" w:rsidRDefault="00B7111F" w:rsidP="000F3132">
      <w:pPr>
        <w:jc w:val="both"/>
        <w:rPr>
          <w:rFonts w:ascii="Cambria" w:hAnsi="Cambria"/>
          <w:bCs/>
        </w:rPr>
      </w:pPr>
      <w:r w:rsidRPr="00B7111F">
        <w:rPr>
          <w:rFonts w:ascii="Cambria" w:hAnsi="Cambria"/>
          <w:bCs/>
        </w:rPr>
        <w:t>Temeljem raspoložive dokumentacije utvrđeno j</w:t>
      </w:r>
      <w:r w:rsidR="000F3132">
        <w:rPr>
          <w:rFonts w:ascii="Cambria" w:hAnsi="Cambria"/>
          <w:bCs/>
        </w:rPr>
        <w:t xml:space="preserve">e da stečajnu masu - imovinu čini </w:t>
      </w:r>
      <w:r w:rsidRPr="00B7111F">
        <w:rPr>
          <w:rFonts w:ascii="Cambria" w:hAnsi="Cambria"/>
          <w:bCs/>
        </w:rPr>
        <w:t>nekretnin</w:t>
      </w:r>
      <w:r w:rsidR="000F3132">
        <w:rPr>
          <w:rFonts w:ascii="Cambria" w:hAnsi="Cambria"/>
          <w:bCs/>
        </w:rPr>
        <w:t>a</w:t>
      </w:r>
      <w:r>
        <w:rPr>
          <w:rFonts w:ascii="Cambria" w:hAnsi="Cambria"/>
          <w:bCs/>
        </w:rPr>
        <w:t xml:space="preserve"> prethodno opisanu u točki 3. </w:t>
      </w:r>
      <w:r w:rsidRPr="00B7111F">
        <w:rPr>
          <w:rFonts w:ascii="Cambria" w:hAnsi="Cambria"/>
          <w:bCs/>
        </w:rPr>
        <w:t>ovoga izviješća na kojoj svoje pravo o</w:t>
      </w:r>
      <w:r w:rsidR="000F3132">
        <w:rPr>
          <w:rFonts w:ascii="Cambria" w:hAnsi="Cambria"/>
          <w:bCs/>
        </w:rPr>
        <w:t>dvojenoga namirenja upisao</w:t>
      </w:r>
      <w:r w:rsidR="0004214D">
        <w:rPr>
          <w:rFonts w:ascii="Cambria" w:hAnsi="Cambria"/>
          <w:bCs/>
        </w:rPr>
        <w:t xml:space="preserve"> </w:t>
      </w:r>
      <w:r w:rsidRPr="00B7111F">
        <w:rPr>
          <w:rFonts w:ascii="Cambria" w:hAnsi="Cambria"/>
          <w:bCs/>
        </w:rPr>
        <w:t xml:space="preserve">razlučni </w:t>
      </w:r>
      <w:r w:rsidR="000F3132">
        <w:rPr>
          <w:rFonts w:ascii="Cambria" w:hAnsi="Cambria"/>
          <w:bCs/>
        </w:rPr>
        <w:t>vjerovnik</w:t>
      </w:r>
      <w:r w:rsidR="0079629D">
        <w:rPr>
          <w:rFonts w:ascii="Cambria" w:hAnsi="Cambria"/>
          <w:bCs/>
        </w:rPr>
        <w:t xml:space="preserve">, </w:t>
      </w:r>
      <w:r w:rsidR="000F3132">
        <w:rPr>
          <w:rFonts w:ascii="Cambria" w:hAnsi="Cambria"/>
          <w:bCs/>
        </w:rPr>
        <w:t xml:space="preserve">čija je tražbina osigurana razlučnim pravom veća od procijenjne vrijednosti nekretnine koja čini stečajnu masu, pa se slijedom toga može izvesti zaključak da će doći samo do djelomičnoga namirenja razlučnoga vjerovnika, dok do </w:t>
      </w:r>
      <w:r w:rsidR="00644DEA">
        <w:rPr>
          <w:rFonts w:ascii="Cambria" w:hAnsi="Cambria"/>
          <w:bCs/>
        </w:rPr>
        <w:t>moguće diobe i namirenja drugih stečajnih vjerovnika neće se ostvariti pretpostavke.</w:t>
      </w:r>
    </w:p>
    <w:p w:rsidR="00B7111F" w:rsidRDefault="00B7111F" w:rsidP="00B7111F">
      <w:pPr>
        <w:jc w:val="both"/>
        <w:rPr>
          <w:rFonts w:ascii="Cambria" w:hAnsi="Cambria"/>
          <w:bCs/>
        </w:rPr>
      </w:pPr>
    </w:p>
    <w:p w:rsidR="00B7111F" w:rsidRPr="00B7111F" w:rsidRDefault="00B7111F" w:rsidP="00B7111F">
      <w:pPr>
        <w:rPr>
          <w:rFonts w:ascii="Cambria" w:hAnsi="Cambria"/>
          <w:bCs/>
        </w:rPr>
      </w:pPr>
    </w:p>
    <w:p w:rsidR="00B7111F" w:rsidRPr="00B7111F" w:rsidRDefault="00B7111F" w:rsidP="00B7111F">
      <w:pPr>
        <w:rPr>
          <w:rFonts w:ascii="Cambria" w:hAnsi="Cambria"/>
          <w:bCs/>
        </w:rPr>
      </w:pPr>
      <w:r w:rsidRPr="00B7111F">
        <w:rPr>
          <w:rFonts w:ascii="Cambria" w:hAnsi="Cambria"/>
          <w:bCs/>
        </w:rPr>
        <w:t xml:space="preserve">Shodno iznesenom stečajni upravitelj </w:t>
      </w:r>
    </w:p>
    <w:p w:rsidR="00B7111F" w:rsidRPr="00B7111F" w:rsidRDefault="00B7111F" w:rsidP="00B7111F">
      <w:pPr>
        <w:rPr>
          <w:rFonts w:ascii="Cambria" w:hAnsi="Cambria"/>
          <w:bCs/>
        </w:rPr>
      </w:pPr>
    </w:p>
    <w:p w:rsidR="00B7111F" w:rsidRPr="00B7111F" w:rsidRDefault="00B7111F" w:rsidP="00B7111F">
      <w:pPr>
        <w:jc w:val="center"/>
        <w:rPr>
          <w:rFonts w:ascii="Cambria" w:hAnsi="Cambria"/>
          <w:b/>
          <w:bCs/>
        </w:rPr>
      </w:pPr>
      <w:r w:rsidRPr="00B7111F">
        <w:rPr>
          <w:rFonts w:ascii="Cambria" w:hAnsi="Cambria"/>
          <w:b/>
          <w:bCs/>
        </w:rPr>
        <w:t>p r e d l a ž e</w:t>
      </w:r>
    </w:p>
    <w:p w:rsidR="00B7111F" w:rsidRPr="00B7111F" w:rsidRDefault="00B7111F" w:rsidP="00B7111F">
      <w:pPr>
        <w:rPr>
          <w:rFonts w:ascii="Cambria" w:hAnsi="Cambria"/>
          <w:bCs/>
        </w:rPr>
      </w:pPr>
    </w:p>
    <w:p w:rsidR="00B7111F" w:rsidRPr="00B7111F" w:rsidRDefault="00B7111F" w:rsidP="00B7111F">
      <w:pPr>
        <w:rPr>
          <w:rFonts w:ascii="Cambria" w:hAnsi="Cambria"/>
          <w:bCs/>
        </w:rPr>
      </w:pPr>
    </w:p>
    <w:p w:rsidR="00B7111F" w:rsidRPr="00B7111F" w:rsidRDefault="00B7111F" w:rsidP="00A7718D">
      <w:pPr>
        <w:numPr>
          <w:ilvl w:val="0"/>
          <w:numId w:val="23"/>
        </w:numPr>
        <w:jc w:val="both"/>
        <w:rPr>
          <w:rFonts w:ascii="Cambria" w:hAnsi="Cambria"/>
          <w:bCs/>
        </w:rPr>
      </w:pPr>
      <w:r w:rsidRPr="00B7111F">
        <w:rPr>
          <w:rFonts w:ascii="Cambria" w:hAnsi="Cambria"/>
          <w:bCs/>
        </w:rPr>
        <w:t>prihvaća se izvješće stečajnog upravitelja, a poglavito u odnosu na utvrđenje stečajne</w:t>
      </w:r>
      <w:r w:rsidR="00A85D87">
        <w:rPr>
          <w:rFonts w:ascii="Cambria" w:hAnsi="Cambria"/>
          <w:bCs/>
        </w:rPr>
        <w:t xml:space="preserve"> mase</w:t>
      </w:r>
      <w:r w:rsidRPr="00B7111F">
        <w:rPr>
          <w:rFonts w:ascii="Cambria" w:hAnsi="Cambria"/>
          <w:bCs/>
        </w:rPr>
        <w:t>, ut</w:t>
      </w:r>
      <w:r w:rsidR="00644DEA">
        <w:rPr>
          <w:rFonts w:ascii="Cambria" w:hAnsi="Cambria"/>
          <w:bCs/>
        </w:rPr>
        <w:t xml:space="preserve">vrđenje obveza </w:t>
      </w:r>
      <w:r w:rsidRPr="00B7111F">
        <w:rPr>
          <w:rFonts w:ascii="Cambria" w:hAnsi="Cambria"/>
          <w:bCs/>
        </w:rPr>
        <w:t xml:space="preserve"> i sve druge radnje koje je učinio stečajni upravitelj   u dosadašnjem tijeku stečajnog postupka,</w:t>
      </w:r>
    </w:p>
    <w:p w:rsidR="00B7111F" w:rsidRPr="00B7111F" w:rsidRDefault="00B7111F" w:rsidP="00A7718D">
      <w:pPr>
        <w:jc w:val="both"/>
        <w:rPr>
          <w:rFonts w:ascii="Cambria" w:hAnsi="Cambria"/>
          <w:bCs/>
        </w:rPr>
      </w:pPr>
    </w:p>
    <w:p w:rsidR="00B7111F" w:rsidRPr="00B7111F" w:rsidRDefault="00B7111F" w:rsidP="00A7718D">
      <w:pPr>
        <w:numPr>
          <w:ilvl w:val="0"/>
          <w:numId w:val="23"/>
        </w:numPr>
        <w:jc w:val="both"/>
        <w:rPr>
          <w:rFonts w:ascii="Cambria" w:hAnsi="Cambria"/>
          <w:bCs/>
        </w:rPr>
      </w:pPr>
      <w:r w:rsidRPr="00B7111F">
        <w:rPr>
          <w:rFonts w:ascii="Cambria" w:hAnsi="Cambria"/>
          <w:bCs/>
        </w:rPr>
        <w:t xml:space="preserve">ovlašćuje se stečajni upravitelj da preuzme sve započete postupke pred nadležnim tijelima u kojima je stranka u </w:t>
      </w:r>
      <w:r w:rsidR="00644DEA">
        <w:rPr>
          <w:rFonts w:ascii="Cambria" w:hAnsi="Cambria"/>
          <w:bCs/>
        </w:rPr>
        <w:t>postupku stečajna masa</w:t>
      </w:r>
      <w:r w:rsidRPr="00B7111F">
        <w:rPr>
          <w:rFonts w:ascii="Cambria" w:hAnsi="Cambria"/>
          <w:bCs/>
        </w:rPr>
        <w:t>,</w:t>
      </w:r>
    </w:p>
    <w:p w:rsidR="00B7111F" w:rsidRPr="00B7111F" w:rsidRDefault="00B7111F" w:rsidP="00B7111F">
      <w:pPr>
        <w:rPr>
          <w:rFonts w:ascii="Cambria" w:hAnsi="Cambria"/>
          <w:bCs/>
        </w:rPr>
      </w:pPr>
    </w:p>
    <w:p w:rsidR="00B7111F" w:rsidRPr="00B7111F" w:rsidRDefault="00B7111F" w:rsidP="00A7718D">
      <w:pPr>
        <w:numPr>
          <w:ilvl w:val="0"/>
          <w:numId w:val="23"/>
        </w:numPr>
        <w:jc w:val="both"/>
        <w:rPr>
          <w:rFonts w:ascii="Cambria" w:hAnsi="Cambria"/>
        </w:rPr>
      </w:pPr>
      <w:r w:rsidRPr="00B7111F">
        <w:rPr>
          <w:rFonts w:ascii="Cambria" w:hAnsi="Cambria"/>
        </w:rPr>
        <w:t>ovlašćuje se stečajni upravitelj sukladno odredbama čl. 159. Stečajnoga zakona da ukoliko se ukaže potreba za provedbu određeni radnji angažira odvjetnika</w:t>
      </w:r>
      <w:r w:rsidR="00644DEA">
        <w:rPr>
          <w:rFonts w:ascii="Cambria" w:hAnsi="Cambria"/>
        </w:rPr>
        <w:t xml:space="preserve"> za zastupanje stečajne mase</w:t>
      </w:r>
      <w:r w:rsidRPr="00B7111F">
        <w:rPr>
          <w:rFonts w:ascii="Cambria" w:hAnsi="Cambria"/>
        </w:rPr>
        <w:t>.</w:t>
      </w:r>
    </w:p>
    <w:p w:rsidR="00B7111F" w:rsidRPr="00B7111F" w:rsidRDefault="00B7111F" w:rsidP="00A7718D">
      <w:pPr>
        <w:jc w:val="both"/>
        <w:rPr>
          <w:rFonts w:ascii="Cambria" w:hAnsi="Cambria"/>
        </w:rPr>
      </w:pPr>
    </w:p>
    <w:p w:rsidR="00B7111F" w:rsidRPr="00B7111F" w:rsidRDefault="00B7111F" w:rsidP="00B7111F">
      <w:pPr>
        <w:jc w:val="right"/>
        <w:rPr>
          <w:rFonts w:ascii="Cambria" w:hAnsi="Cambria"/>
          <w:bCs/>
        </w:rPr>
      </w:pPr>
      <w:r w:rsidRPr="00B7111F">
        <w:rPr>
          <w:rFonts w:ascii="Cambria" w:hAnsi="Cambria"/>
          <w:bCs/>
        </w:rPr>
        <w:t>Stečajni upravitelj</w:t>
      </w:r>
    </w:p>
    <w:p w:rsidR="00B7111F" w:rsidRPr="00B7111F" w:rsidRDefault="00B7111F" w:rsidP="00B7111F">
      <w:pPr>
        <w:jc w:val="right"/>
        <w:rPr>
          <w:rFonts w:ascii="Cambria" w:hAnsi="Cambria"/>
          <w:bCs/>
        </w:rPr>
      </w:pPr>
      <w:r w:rsidRPr="00B7111F">
        <w:rPr>
          <w:rFonts w:ascii="Cambria" w:hAnsi="Cambria"/>
          <w:bCs/>
        </w:rPr>
        <w:t>Mato Čičak, dipl. oec.</w:t>
      </w:r>
    </w:p>
    <w:p w:rsidR="00D6372C" w:rsidRPr="00B17675" w:rsidRDefault="00D6372C" w:rsidP="00EC0725">
      <w:pPr>
        <w:rPr>
          <w:rFonts w:ascii="Cambria" w:hAnsi="Cambria"/>
        </w:rPr>
      </w:pPr>
    </w:p>
    <w:p w:rsidR="00D6372C" w:rsidRPr="00B17675" w:rsidRDefault="00D6372C" w:rsidP="00EC0725">
      <w:pPr>
        <w:rPr>
          <w:rFonts w:ascii="Cambria" w:hAnsi="Cambria"/>
        </w:rPr>
      </w:pPr>
    </w:p>
    <w:p w:rsidR="00D6372C" w:rsidRPr="00B17675" w:rsidRDefault="00D6372C" w:rsidP="00EC0725">
      <w:pPr>
        <w:rPr>
          <w:rFonts w:ascii="Cambria" w:hAnsi="Cambria"/>
        </w:rPr>
      </w:pPr>
      <w:r w:rsidRPr="00B17675">
        <w:rPr>
          <w:rFonts w:ascii="Cambria" w:hAnsi="Cambria"/>
        </w:rPr>
        <w:t xml:space="preserve"> </w:t>
      </w:r>
    </w:p>
    <w:p w:rsidR="00D6372C" w:rsidRPr="00B17675" w:rsidRDefault="00D6372C" w:rsidP="00EC0725">
      <w:pPr>
        <w:ind w:left="360"/>
        <w:rPr>
          <w:rFonts w:ascii="Cambria" w:hAnsi="Cambria"/>
        </w:rPr>
      </w:pPr>
    </w:p>
    <w:p w:rsidR="00C75B3A" w:rsidRPr="00B17675" w:rsidRDefault="00C75B3A" w:rsidP="00EC0725">
      <w:pPr>
        <w:ind w:left="360"/>
        <w:rPr>
          <w:rFonts w:ascii="Cambria" w:hAnsi="Cambria"/>
        </w:rPr>
      </w:pPr>
    </w:p>
    <w:p w:rsidR="00C75B3A" w:rsidRPr="00B17675" w:rsidRDefault="00C75B3A" w:rsidP="00EC0725">
      <w:pPr>
        <w:ind w:left="360"/>
        <w:rPr>
          <w:rFonts w:ascii="Cambria" w:hAnsi="Cambria"/>
        </w:rPr>
      </w:pPr>
    </w:p>
    <w:p w:rsidR="00C75B3A" w:rsidRPr="00B17675" w:rsidRDefault="00C75B3A" w:rsidP="00EC0725">
      <w:pPr>
        <w:ind w:left="360"/>
        <w:rPr>
          <w:rFonts w:ascii="Cambria" w:hAnsi="Cambria"/>
        </w:rPr>
      </w:pPr>
    </w:p>
    <w:p w:rsidR="00C75B3A" w:rsidRPr="00B17675" w:rsidRDefault="00C75B3A" w:rsidP="00EC0725">
      <w:pPr>
        <w:ind w:left="360"/>
        <w:rPr>
          <w:rFonts w:ascii="Cambria" w:hAnsi="Cambria"/>
        </w:rPr>
      </w:pPr>
    </w:p>
    <w:p w:rsidR="00C75B3A" w:rsidRPr="00B17675" w:rsidRDefault="00C75B3A" w:rsidP="00920816">
      <w:pPr>
        <w:ind w:left="360"/>
        <w:rPr>
          <w:rFonts w:ascii="Cambria" w:hAnsi="Cambria"/>
        </w:rPr>
      </w:pPr>
    </w:p>
    <w:p w:rsidR="00C75B3A" w:rsidRPr="00B17675" w:rsidRDefault="00C75B3A" w:rsidP="00920816">
      <w:pPr>
        <w:ind w:left="360"/>
        <w:rPr>
          <w:rFonts w:ascii="Cambria" w:hAnsi="Cambria"/>
        </w:rPr>
      </w:pPr>
    </w:p>
    <w:p w:rsidR="00C75B3A" w:rsidRPr="00B17675" w:rsidRDefault="00C75B3A" w:rsidP="00920816">
      <w:pPr>
        <w:ind w:left="360"/>
        <w:rPr>
          <w:rFonts w:ascii="Cambria" w:hAnsi="Cambria"/>
        </w:rPr>
      </w:pPr>
    </w:p>
    <w:p w:rsidR="00B12FB2" w:rsidRPr="00B17675" w:rsidRDefault="00B12FB2" w:rsidP="00920816">
      <w:pPr>
        <w:rPr>
          <w:rFonts w:ascii="Cambria" w:hAnsi="Cambria"/>
        </w:rPr>
      </w:pPr>
    </w:p>
    <w:sectPr w:rsidR="00B12FB2" w:rsidRPr="00B17675" w:rsidSect="00C53E26">
      <w:footerReference w:type="even" r:id="rId9"/>
      <w:footerReference w:type="default" r:id="rId10"/>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F88" w:rsidRDefault="00551F88">
      <w:r>
        <w:separator/>
      </w:r>
    </w:p>
  </w:endnote>
  <w:endnote w:type="continuationSeparator" w:id="0">
    <w:p w:rsidR="00551F88" w:rsidRDefault="0055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mbria Math">
    <w:panose1 w:val="02040503050406030204"/>
    <w:charset w:val="EE"/>
    <w:family w:val="roman"/>
    <w:pitch w:val="variable"/>
    <w:sig w:usb0="E00002FF" w:usb1="42002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989" w:rsidRDefault="00C53989" w:rsidP="00AB2ECB">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C53989" w:rsidRDefault="00C53989" w:rsidP="00C5398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989" w:rsidRDefault="00C53989" w:rsidP="00AB2ECB">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56544">
      <w:rPr>
        <w:rStyle w:val="Brojstranice"/>
        <w:noProof/>
      </w:rPr>
      <w:t>6</w:t>
    </w:r>
    <w:r>
      <w:rPr>
        <w:rStyle w:val="Brojstranice"/>
      </w:rPr>
      <w:fldChar w:fldCharType="end"/>
    </w:r>
  </w:p>
  <w:p w:rsidR="00C53989" w:rsidRDefault="00C53989" w:rsidP="00C5398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F88" w:rsidRDefault="00551F88">
      <w:r>
        <w:separator/>
      </w:r>
    </w:p>
  </w:footnote>
  <w:footnote w:type="continuationSeparator" w:id="0">
    <w:p w:rsidR="00551F88" w:rsidRDefault="00551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4AA1212"/>
    <w:multiLevelType w:val="hybridMultilevel"/>
    <w:tmpl w:val="D7405778"/>
    <w:lvl w:ilvl="0" w:tplc="384ACB0A">
      <w:start w:val="1"/>
      <w:numFmt w:val="lowerLetter"/>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2">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2D813EF"/>
    <w:multiLevelType w:val="hybridMultilevel"/>
    <w:tmpl w:val="6944F49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7612C0D"/>
    <w:multiLevelType w:val="multilevel"/>
    <w:tmpl w:val="3CD8AD8C"/>
    <w:lvl w:ilvl="0">
      <w:start w:val="5"/>
      <w:numFmt w:val="decimal"/>
      <w:lvlText w:val="%1."/>
      <w:lvlJc w:val="left"/>
      <w:pPr>
        <w:ind w:left="591"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1BBC43A3"/>
    <w:multiLevelType w:val="hybridMultilevel"/>
    <w:tmpl w:val="06C4D6D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6">
    <w:nsid w:val="1F705051"/>
    <w:multiLevelType w:val="hybridMultilevel"/>
    <w:tmpl w:val="93D276F0"/>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1E4729F"/>
    <w:multiLevelType w:val="hybridMultilevel"/>
    <w:tmpl w:val="6346EE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3761DF8"/>
    <w:multiLevelType w:val="multilevel"/>
    <w:tmpl w:val="9356EDD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6B066C1"/>
    <w:multiLevelType w:val="hybridMultilevel"/>
    <w:tmpl w:val="5ACA91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2F0228F2"/>
    <w:multiLevelType w:val="hybridMultilevel"/>
    <w:tmpl w:val="641E35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20B6F41"/>
    <w:multiLevelType w:val="hybridMultilevel"/>
    <w:tmpl w:val="6A98C1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31F4B0B"/>
    <w:multiLevelType w:val="hybridMultilevel"/>
    <w:tmpl w:val="8A740CB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5FD324F"/>
    <w:multiLevelType w:val="hybridMultilevel"/>
    <w:tmpl w:val="877E51EE"/>
    <w:lvl w:ilvl="0" w:tplc="F6245136">
      <w:start w:val="17"/>
      <w:numFmt w:val="bullet"/>
      <w:lvlText w:val="-"/>
      <w:lvlJc w:val="left"/>
      <w:pPr>
        <w:tabs>
          <w:tab w:val="num" w:pos="720"/>
        </w:tabs>
        <w:ind w:left="720" w:hanging="360"/>
      </w:pPr>
      <w:rPr>
        <w:rFonts w:ascii="Arial" w:eastAsia="Times New Roman" w:hAnsi="Arial" w:cs="Arial" w:hint="default"/>
      </w:rPr>
    </w:lvl>
    <w:lvl w:ilvl="1" w:tplc="A8B47BFA">
      <w:start w:val="1"/>
      <w:numFmt w:val="bullet"/>
      <w:lvlText w:val=""/>
      <w:lvlJc w:val="left"/>
      <w:pPr>
        <w:tabs>
          <w:tab w:val="num" w:pos="1440"/>
        </w:tabs>
        <w:ind w:left="1440" w:hanging="360"/>
      </w:pPr>
      <w:rPr>
        <w:rFonts w:ascii="Symbol" w:eastAsia="Times New Roman" w:hAnsi="Symbol" w:cs="Aria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5">
    <w:nsid w:val="5456389D"/>
    <w:multiLevelType w:val="hybridMultilevel"/>
    <w:tmpl w:val="2946D0B8"/>
    <w:lvl w:ilvl="0" w:tplc="4E628594">
      <w:start w:val="2"/>
      <w:numFmt w:val="bullet"/>
      <w:lvlText w:val="-"/>
      <w:lvlJc w:val="left"/>
      <w:pPr>
        <w:ind w:left="780" w:hanging="360"/>
      </w:pPr>
      <w:rPr>
        <w:rFonts w:ascii="Cambria" w:eastAsia="Times New Roman" w:hAnsi="Cambria"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6">
    <w:nsid w:val="558E7A58"/>
    <w:multiLevelType w:val="hybridMultilevel"/>
    <w:tmpl w:val="7BC4AE0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67B6ABD"/>
    <w:multiLevelType w:val="hybridMultilevel"/>
    <w:tmpl w:val="0ACC8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5B907742"/>
    <w:multiLevelType w:val="hybridMultilevel"/>
    <w:tmpl w:val="91C249BA"/>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10C4217"/>
    <w:multiLevelType w:val="hybridMultilevel"/>
    <w:tmpl w:val="98CEBC74"/>
    <w:lvl w:ilvl="0" w:tplc="708E52F4">
      <w:start w:val="1"/>
      <w:numFmt w:val="decimal"/>
      <w:lvlText w:val="%1."/>
      <w:lvlJc w:val="left"/>
      <w:pPr>
        <w:ind w:left="961" w:hanging="360"/>
      </w:pPr>
      <w:rPr>
        <w:rFonts w:ascii="Times New Roman" w:hAnsi="Times New Roman" w:cs="Times New Roman" w:hint="default"/>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66FE6BF9"/>
    <w:multiLevelType w:val="hybridMultilevel"/>
    <w:tmpl w:val="A762D7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B672434"/>
    <w:multiLevelType w:val="multilevel"/>
    <w:tmpl w:val="79B6BB36"/>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74C879B5"/>
    <w:multiLevelType w:val="hybridMultilevel"/>
    <w:tmpl w:val="6066B5F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75836D65"/>
    <w:multiLevelType w:val="hybridMultilevel"/>
    <w:tmpl w:val="EDE2904A"/>
    <w:lvl w:ilvl="0" w:tplc="A7BC7CDE">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B055506"/>
    <w:multiLevelType w:val="multilevel"/>
    <w:tmpl w:val="627EFDB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num w:numId="1">
    <w:abstractNumId w:val="2"/>
  </w:num>
  <w:num w:numId="2">
    <w:abstractNumId w:val="0"/>
  </w:num>
  <w:num w:numId="3">
    <w:abstractNumId w:val="23"/>
  </w:num>
  <w:num w:numId="4">
    <w:abstractNumId w:val="3"/>
  </w:num>
  <w:num w:numId="5">
    <w:abstractNumId w:val="7"/>
  </w:num>
  <w:num w:numId="6">
    <w:abstractNumId w:val="9"/>
  </w:num>
  <w:num w:numId="7">
    <w:abstractNumId w:val="13"/>
  </w:num>
  <w:num w:numId="8">
    <w:abstractNumId w:val="17"/>
  </w:num>
  <w:num w:numId="9">
    <w:abstractNumId w:val="11"/>
  </w:num>
  <w:num w:numId="10">
    <w:abstractNumId w:val="20"/>
  </w:num>
  <w:num w:numId="11">
    <w:abstractNumId w:val="22"/>
  </w:num>
  <w:num w:numId="12">
    <w:abstractNumId w:val="1"/>
  </w:num>
  <w:num w:numId="13">
    <w:abstractNumId w:val="14"/>
    <w:lvlOverride w:ilvl="0"/>
    <w:lvlOverride w:ilvl="1"/>
    <w:lvlOverride w:ilvl="2"/>
    <w:lvlOverride w:ilvl="3"/>
    <w:lvlOverride w:ilvl="4"/>
    <w:lvlOverride w:ilvl="5"/>
    <w:lvlOverride w:ilvl="6"/>
    <w:lvlOverride w:ilvl="7"/>
    <w:lvlOverride w:ilvl="8"/>
  </w:num>
  <w:num w:numId="14">
    <w:abstractNumId w:val="2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num>
  <w:num w:numId="19">
    <w:abstractNumId w:val="18"/>
  </w:num>
  <w:num w:numId="20">
    <w:abstractNumId w:val="12"/>
  </w:num>
  <w:num w:numId="21">
    <w:abstractNumId w:val="10"/>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46"/>
    <w:rsid w:val="000054FB"/>
    <w:rsid w:val="000076C0"/>
    <w:rsid w:val="00010A2F"/>
    <w:rsid w:val="00012ACE"/>
    <w:rsid w:val="00015C9B"/>
    <w:rsid w:val="0003503E"/>
    <w:rsid w:val="0004214D"/>
    <w:rsid w:val="00044053"/>
    <w:rsid w:val="00045956"/>
    <w:rsid w:val="00046425"/>
    <w:rsid w:val="000549A3"/>
    <w:rsid w:val="00056356"/>
    <w:rsid w:val="000623C2"/>
    <w:rsid w:val="00076BB2"/>
    <w:rsid w:val="000955B9"/>
    <w:rsid w:val="000961A4"/>
    <w:rsid w:val="000A0A6E"/>
    <w:rsid w:val="000B1062"/>
    <w:rsid w:val="000B38D8"/>
    <w:rsid w:val="000B6B1C"/>
    <w:rsid w:val="000B6E83"/>
    <w:rsid w:val="000C45BA"/>
    <w:rsid w:val="000C6759"/>
    <w:rsid w:val="000F3132"/>
    <w:rsid w:val="000F4F41"/>
    <w:rsid w:val="000F6604"/>
    <w:rsid w:val="0011758D"/>
    <w:rsid w:val="00123E0B"/>
    <w:rsid w:val="00126530"/>
    <w:rsid w:val="001375B1"/>
    <w:rsid w:val="00145C3A"/>
    <w:rsid w:val="0015546C"/>
    <w:rsid w:val="001726ED"/>
    <w:rsid w:val="0017548D"/>
    <w:rsid w:val="00183E14"/>
    <w:rsid w:val="0018712E"/>
    <w:rsid w:val="001878A7"/>
    <w:rsid w:val="001926F5"/>
    <w:rsid w:val="00193BE4"/>
    <w:rsid w:val="001A127A"/>
    <w:rsid w:val="001A38AD"/>
    <w:rsid w:val="001B085C"/>
    <w:rsid w:val="001B3A32"/>
    <w:rsid w:val="001B4837"/>
    <w:rsid w:val="001B6210"/>
    <w:rsid w:val="001B622A"/>
    <w:rsid w:val="001B6F6D"/>
    <w:rsid w:val="001C011D"/>
    <w:rsid w:val="001D0FA2"/>
    <w:rsid w:val="001D1569"/>
    <w:rsid w:val="001D49D5"/>
    <w:rsid w:val="001D50F7"/>
    <w:rsid w:val="001D578A"/>
    <w:rsid w:val="001E1B7A"/>
    <w:rsid w:val="001F72D2"/>
    <w:rsid w:val="00207384"/>
    <w:rsid w:val="002106A1"/>
    <w:rsid w:val="002144A9"/>
    <w:rsid w:val="00214524"/>
    <w:rsid w:val="002224EA"/>
    <w:rsid w:val="00242586"/>
    <w:rsid w:val="00243853"/>
    <w:rsid w:val="002530A0"/>
    <w:rsid w:val="002547A0"/>
    <w:rsid w:val="00256265"/>
    <w:rsid w:val="00263FFD"/>
    <w:rsid w:val="002664D2"/>
    <w:rsid w:val="00270DA6"/>
    <w:rsid w:val="00271058"/>
    <w:rsid w:val="002857A9"/>
    <w:rsid w:val="00287D60"/>
    <w:rsid w:val="00293E13"/>
    <w:rsid w:val="002955B4"/>
    <w:rsid w:val="002A3499"/>
    <w:rsid w:val="002A44FA"/>
    <w:rsid w:val="002B03F4"/>
    <w:rsid w:val="002B4CAB"/>
    <w:rsid w:val="002B74CF"/>
    <w:rsid w:val="002C5F3F"/>
    <w:rsid w:val="002D002A"/>
    <w:rsid w:val="002D4270"/>
    <w:rsid w:val="002E575C"/>
    <w:rsid w:val="002E6068"/>
    <w:rsid w:val="002F0181"/>
    <w:rsid w:val="002F2342"/>
    <w:rsid w:val="00312640"/>
    <w:rsid w:val="00317743"/>
    <w:rsid w:val="00321E8C"/>
    <w:rsid w:val="00325C25"/>
    <w:rsid w:val="00336DF9"/>
    <w:rsid w:val="003447B2"/>
    <w:rsid w:val="00345A0F"/>
    <w:rsid w:val="003559C0"/>
    <w:rsid w:val="00356603"/>
    <w:rsid w:val="00362A24"/>
    <w:rsid w:val="003642CF"/>
    <w:rsid w:val="003715C7"/>
    <w:rsid w:val="00387D28"/>
    <w:rsid w:val="003910F0"/>
    <w:rsid w:val="00392CF7"/>
    <w:rsid w:val="003A17EE"/>
    <w:rsid w:val="003A7858"/>
    <w:rsid w:val="003B7C9D"/>
    <w:rsid w:val="003C22D6"/>
    <w:rsid w:val="003C5A86"/>
    <w:rsid w:val="003D34B7"/>
    <w:rsid w:val="003D4A5C"/>
    <w:rsid w:val="003E0C6D"/>
    <w:rsid w:val="004008B1"/>
    <w:rsid w:val="00403A27"/>
    <w:rsid w:val="00403E6A"/>
    <w:rsid w:val="00417F6E"/>
    <w:rsid w:val="00420B70"/>
    <w:rsid w:val="00421363"/>
    <w:rsid w:val="00422A48"/>
    <w:rsid w:val="00426611"/>
    <w:rsid w:val="00430372"/>
    <w:rsid w:val="00432FB1"/>
    <w:rsid w:val="004368F7"/>
    <w:rsid w:val="004400E3"/>
    <w:rsid w:val="00440A0C"/>
    <w:rsid w:val="00457B9C"/>
    <w:rsid w:val="0047152A"/>
    <w:rsid w:val="00482982"/>
    <w:rsid w:val="00484187"/>
    <w:rsid w:val="00490665"/>
    <w:rsid w:val="004957D7"/>
    <w:rsid w:val="004A2407"/>
    <w:rsid w:val="004A73E6"/>
    <w:rsid w:val="004A7EBF"/>
    <w:rsid w:val="004B4010"/>
    <w:rsid w:val="004B76EB"/>
    <w:rsid w:val="004B7BE0"/>
    <w:rsid w:val="004C4976"/>
    <w:rsid w:val="004D1AF3"/>
    <w:rsid w:val="004E0B3D"/>
    <w:rsid w:val="004E5EBE"/>
    <w:rsid w:val="004F24CD"/>
    <w:rsid w:val="004F3794"/>
    <w:rsid w:val="004F77EF"/>
    <w:rsid w:val="005060A3"/>
    <w:rsid w:val="00521B0E"/>
    <w:rsid w:val="0052489E"/>
    <w:rsid w:val="0052793F"/>
    <w:rsid w:val="00527986"/>
    <w:rsid w:val="0053403A"/>
    <w:rsid w:val="00544009"/>
    <w:rsid w:val="00551918"/>
    <w:rsid w:val="00551F88"/>
    <w:rsid w:val="00553DA2"/>
    <w:rsid w:val="005631A3"/>
    <w:rsid w:val="00567290"/>
    <w:rsid w:val="00581BBB"/>
    <w:rsid w:val="0059070C"/>
    <w:rsid w:val="00592165"/>
    <w:rsid w:val="005945B1"/>
    <w:rsid w:val="0059603A"/>
    <w:rsid w:val="005A3315"/>
    <w:rsid w:val="005A7D3D"/>
    <w:rsid w:val="005B3B3E"/>
    <w:rsid w:val="005B7CF7"/>
    <w:rsid w:val="005C7F2A"/>
    <w:rsid w:val="005D4EF9"/>
    <w:rsid w:val="005D58DE"/>
    <w:rsid w:val="005E3FAA"/>
    <w:rsid w:val="005E5ACD"/>
    <w:rsid w:val="005F5A1A"/>
    <w:rsid w:val="005F6876"/>
    <w:rsid w:val="00600F7C"/>
    <w:rsid w:val="00603528"/>
    <w:rsid w:val="006172ED"/>
    <w:rsid w:val="00623358"/>
    <w:rsid w:val="00626358"/>
    <w:rsid w:val="00632D7B"/>
    <w:rsid w:val="00634099"/>
    <w:rsid w:val="0063421D"/>
    <w:rsid w:val="00636099"/>
    <w:rsid w:val="00637E61"/>
    <w:rsid w:val="00644DEA"/>
    <w:rsid w:val="00652098"/>
    <w:rsid w:val="006604A9"/>
    <w:rsid w:val="00662DF7"/>
    <w:rsid w:val="00665C2F"/>
    <w:rsid w:val="00683B6C"/>
    <w:rsid w:val="006969A7"/>
    <w:rsid w:val="006971F1"/>
    <w:rsid w:val="006A51FB"/>
    <w:rsid w:val="006A7F71"/>
    <w:rsid w:val="006B03C7"/>
    <w:rsid w:val="006C2F32"/>
    <w:rsid w:val="006C3B05"/>
    <w:rsid w:val="006C46C7"/>
    <w:rsid w:val="006C59E8"/>
    <w:rsid w:val="006C6954"/>
    <w:rsid w:val="006D55FE"/>
    <w:rsid w:val="006E143D"/>
    <w:rsid w:val="006E577F"/>
    <w:rsid w:val="006E63D9"/>
    <w:rsid w:val="006F05B8"/>
    <w:rsid w:val="006F6652"/>
    <w:rsid w:val="006F6F18"/>
    <w:rsid w:val="007020E2"/>
    <w:rsid w:val="00721A1F"/>
    <w:rsid w:val="007233E5"/>
    <w:rsid w:val="0073303D"/>
    <w:rsid w:val="00733FC6"/>
    <w:rsid w:val="007350F9"/>
    <w:rsid w:val="007377A6"/>
    <w:rsid w:val="00747D81"/>
    <w:rsid w:val="0075058F"/>
    <w:rsid w:val="00755782"/>
    <w:rsid w:val="00765350"/>
    <w:rsid w:val="007653BE"/>
    <w:rsid w:val="00782166"/>
    <w:rsid w:val="00782B08"/>
    <w:rsid w:val="00785E70"/>
    <w:rsid w:val="007903CD"/>
    <w:rsid w:val="0079629D"/>
    <w:rsid w:val="00796DCE"/>
    <w:rsid w:val="007A1857"/>
    <w:rsid w:val="007A31E6"/>
    <w:rsid w:val="007A3F5F"/>
    <w:rsid w:val="007A72F7"/>
    <w:rsid w:val="007B089E"/>
    <w:rsid w:val="007C51B7"/>
    <w:rsid w:val="007C6360"/>
    <w:rsid w:val="007D2F3C"/>
    <w:rsid w:val="007D5044"/>
    <w:rsid w:val="007D6AAC"/>
    <w:rsid w:val="007E5595"/>
    <w:rsid w:val="007F470F"/>
    <w:rsid w:val="008002EA"/>
    <w:rsid w:val="008031D0"/>
    <w:rsid w:val="00810657"/>
    <w:rsid w:val="00810A25"/>
    <w:rsid w:val="00810AB6"/>
    <w:rsid w:val="00811270"/>
    <w:rsid w:val="00813131"/>
    <w:rsid w:val="0081458C"/>
    <w:rsid w:val="00817BF4"/>
    <w:rsid w:val="00820A14"/>
    <w:rsid w:val="00820C35"/>
    <w:rsid w:val="008262BE"/>
    <w:rsid w:val="00832048"/>
    <w:rsid w:val="00843E6E"/>
    <w:rsid w:val="00850357"/>
    <w:rsid w:val="00850AC4"/>
    <w:rsid w:val="008546C4"/>
    <w:rsid w:val="00863883"/>
    <w:rsid w:val="008754B3"/>
    <w:rsid w:val="00876CA0"/>
    <w:rsid w:val="00882F26"/>
    <w:rsid w:val="00894402"/>
    <w:rsid w:val="008A019B"/>
    <w:rsid w:val="008A3FD3"/>
    <w:rsid w:val="008B694F"/>
    <w:rsid w:val="008C1EF4"/>
    <w:rsid w:val="008D0E15"/>
    <w:rsid w:val="008E3F22"/>
    <w:rsid w:val="008E4F44"/>
    <w:rsid w:val="008E6DC5"/>
    <w:rsid w:val="008F1E49"/>
    <w:rsid w:val="00900C94"/>
    <w:rsid w:val="00902509"/>
    <w:rsid w:val="0090588F"/>
    <w:rsid w:val="0090691F"/>
    <w:rsid w:val="00915D0D"/>
    <w:rsid w:val="00920816"/>
    <w:rsid w:val="00924ADF"/>
    <w:rsid w:val="00926948"/>
    <w:rsid w:val="00941102"/>
    <w:rsid w:val="0096679A"/>
    <w:rsid w:val="009737F6"/>
    <w:rsid w:val="00975477"/>
    <w:rsid w:val="0097665E"/>
    <w:rsid w:val="00980E09"/>
    <w:rsid w:val="00991D26"/>
    <w:rsid w:val="009A0DAC"/>
    <w:rsid w:val="009A522F"/>
    <w:rsid w:val="009B35A7"/>
    <w:rsid w:val="009B3779"/>
    <w:rsid w:val="009B6DE7"/>
    <w:rsid w:val="009D12D8"/>
    <w:rsid w:val="009D1381"/>
    <w:rsid w:val="009D2A8F"/>
    <w:rsid w:val="009D57EA"/>
    <w:rsid w:val="009D58EA"/>
    <w:rsid w:val="009E2C0D"/>
    <w:rsid w:val="009F377D"/>
    <w:rsid w:val="009F7105"/>
    <w:rsid w:val="00A02776"/>
    <w:rsid w:val="00A13960"/>
    <w:rsid w:val="00A161C4"/>
    <w:rsid w:val="00A25896"/>
    <w:rsid w:val="00A274C4"/>
    <w:rsid w:val="00A3369E"/>
    <w:rsid w:val="00A349A2"/>
    <w:rsid w:val="00A357AE"/>
    <w:rsid w:val="00A362C3"/>
    <w:rsid w:val="00A40463"/>
    <w:rsid w:val="00A45B61"/>
    <w:rsid w:val="00A50146"/>
    <w:rsid w:val="00A61ECA"/>
    <w:rsid w:val="00A74978"/>
    <w:rsid w:val="00A7718D"/>
    <w:rsid w:val="00A85D87"/>
    <w:rsid w:val="00A911C5"/>
    <w:rsid w:val="00A91B6D"/>
    <w:rsid w:val="00A92F3E"/>
    <w:rsid w:val="00A94D99"/>
    <w:rsid w:val="00A94FF3"/>
    <w:rsid w:val="00AA2A1C"/>
    <w:rsid w:val="00AA5172"/>
    <w:rsid w:val="00AA798C"/>
    <w:rsid w:val="00AB1B88"/>
    <w:rsid w:val="00AB24BB"/>
    <w:rsid w:val="00AB2ECB"/>
    <w:rsid w:val="00AB48C0"/>
    <w:rsid w:val="00AB705D"/>
    <w:rsid w:val="00AC7C68"/>
    <w:rsid w:val="00AD33C2"/>
    <w:rsid w:val="00AE0183"/>
    <w:rsid w:val="00AE3D42"/>
    <w:rsid w:val="00AF3618"/>
    <w:rsid w:val="00AF3C8D"/>
    <w:rsid w:val="00B01336"/>
    <w:rsid w:val="00B12AFE"/>
    <w:rsid w:val="00B12F2F"/>
    <w:rsid w:val="00B12FB2"/>
    <w:rsid w:val="00B17675"/>
    <w:rsid w:val="00B207C6"/>
    <w:rsid w:val="00B21F1F"/>
    <w:rsid w:val="00B22AD8"/>
    <w:rsid w:val="00B23022"/>
    <w:rsid w:val="00B25D99"/>
    <w:rsid w:val="00B447CB"/>
    <w:rsid w:val="00B508A0"/>
    <w:rsid w:val="00B6180E"/>
    <w:rsid w:val="00B63B8D"/>
    <w:rsid w:val="00B63F8C"/>
    <w:rsid w:val="00B7111F"/>
    <w:rsid w:val="00B77F7F"/>
    <w:rsid w:val="00B850BB"/>
    <w:rsid w:val="00B878CD"/>
    <w:rsid w:val="00B91043"/>
    <w:rsid w:val="00B92268"/>
    <w:rsid w:val="00B9490D"/>
    <w:rsid w:val="00BA3AD2"/>
    <w:rsid w:val="00BA62BF"/>
    <w:rsid w:val="00BB5AEB"/>
    <w:rsid w:val="00BB5F8F"/>
    <w:rsid w:val="00BD672F"/>
    <w:rsid w:val="00BF641E"/>
    <w:rsid w:val="00C01BD6"/>
    <w:rsid w:val="00C12EE1"/>
    <w:rsid w:val="00C2281D"/>
    <w:rsid w:val="00C27BB9"/>
    <w:rsid w:val="00C3636B"/>
    <w:rsid w:val="00C4224D"/>
    <w:rsid w:val="00C43AC2"/>
    <w:rsid w:val="00C50C95"/>
    <w:rsid w:val="00C53989"/>
    <w:rsid w:val="00C53E26"/>
    <w:rsid w:val="00C57F4F"/>
    <w:rsid w:val="00C63F70"/>
    <w:rsid w:val="00C65309"/>
    <w:rsid w:val="00C67C9F"/>
    <w:rsid w:val="00C75B3A"/>
    <w:rsid w:val="00C77FD7"/>
    <w:rsid w:val="00C82B81"/>
    <w:rsid w:val="00C83F1A"/>
    <w:rsid w:val="00C906F2"/>
    <w:rsid w:val="00CB4148"/>
    <w:rsid w:val="00CC4F87"/>
    <w:rsid w:val="00CC54D0"/>
    <w:rsid w:val="00CC6ECF"/>
    <w:rsid w:val="00CD1312"/>
    <w:rsid w:val="00CD6231"/>
    <w:rsid w:val="00CD768A"/>
    <w:rsid w:val="00CE2E8E"/>
    <w:rsid w:val="00CE5184"/>
    <w:rsid w:val="00CE7305"/>
    <w:rsid w:val="00D01D71"/>
    <w:rsid w:val="00D03A09"/>
    <w:rsid w:val="00D03FC6"/>
    <w:rsid w:val="00D04EB9"/>
    <w:rsid w:val="00D2401F"/>
    <w:rsid w:val="00D26890"/>
    <w:rsid w:val="00D32245"/>
    <w:rsid w:val="00D32D49"/>
    <w:rsid w:val="00D35E39"/>
    <w:rsid w:val="00D43A20"/>
    <w:rsid w:val="00D52F84"/>
    <w:rsid w:val="00D55D60"/>
    <w:rsid w:val="00D60DED"/>
    <w:rsid w:val="00D62575"/>
    <w:rsid w:val="00D62E88"/>
    <w:rsid w:val="00D6372C"/>
    <w:rsid w:val="00D6406A"/>
    <w:rsid w:val="00D64731"/>
    <w:rsid w:val="00D66D98"/>
    <w:rsid w:val="00D70B7F"/>
    <w:rsid w:val="00D75E32"/>
    <w:rsid w:val="00D84A5D"/>
    <w:rsid w:val="00D91726"/>
    <w:rsid w:val="00D94C72"/>
    <w:rsid w:val="00DA251B"/>
    <w:rsid w:val="00DA3FC0"/>
    <w:rsid w:val="00DA432A"/>
    <w:rsid w:val="00DA4E6A"/>
    <w:rsid w:val="00DA7AFF"/>
    <w:rsid w:val="00DB1967"/>
    <w:rsid w:val="00DB3B15"/>
    <w:rsid w:val="00DB5F1C"/>
    <w:rsid w:val="00DB607C"/>
    <w:rsid w:val="00DB78F0"/>
    <w:rsid w:val="00DC1E80"/>
    <w:rsid w:val="00DC3161"/>
    <w:rsid w:val="00DC36E1"/>
    <w:rsid w:val="00DC3E8B"/>
    <w:rsid w:val="00DC50D7"/>
    <w:rsid w:val="00DD4C38"/>
    <w:rsid w:val="00DF10A4"/>
    <w:rsid w:val="00DF1830"/>
    <w:rsid w:val="00DF1B14"/>
    <w:rsid w:val="00DF1F31"/>
    <w:rsid w:val="00DF28C6"/>
    <w:rsid w:val="00E00ABB"/>
    <w:rsid w:val="00E02C41"/>
    <w:rsid w:val="00E03B42"/>
    <w:rsid w:val="00E040FB"/>
    <w:rsid w:val="00E10591"/>
    <w:rsid w:val="00E12E57"/>
    <w:rsid w:val="00E2315B"/>
    <w:rsid w:val="00E422A2"/>
    <w:rsid w:val="00E43057"/>
    <w:rsid w:val="00E43163"/>
    <w:rsid w:val="00E5136F"/>
    <w:rsid w:val="00E54B79"/>
    <w:rsid w:val="00E66203"/>
    <w:rsid w:val="00E6719A"/>
    <w:rsid w:val="00E677B0"/>
    <w:rsid w:val="00E76EC2"/>
    <w:rsid w:val="00E87B46"/>
    <w:rsid w:val="00E90972"/>
    <w:rsid w:val="00E93A26"/>
    <w:rsid w:val="00E95F92"/>
    <w:rsid w:val="00EA62C4"/>
    <w:rsid w:val="00EB25E2"/>
    <w:rsid w:val="00EB3EE3"/>
    <w:rsid w:val="00EB4BE5"/>
    <w:rsid w:val="00EC0725"/>
    <w:rsid w:val="00EC2CD5"/>
    <w:rsid w:val="00EC47E7"/>
    <w:rsid w:val="00ED1261"/>
    <w:rsid w:val="00ED3029"/>
    <w:rsid w:val="00ED5931"/>
    <w:rsid w:val="00EE41F5"/>
    <w:rsid w:val="00EF0DD8"/>
    <w:rsid w:val="00EF39A5"/>
    <w:rsid w:val="00EF47CD"/>
    <w:rsid w:val="00EF5BC6"/>
    <w:rsid w:val="00F003EE"/>
    <w:rsid w:val="00F0218E"/>
    <w:rsid w:val="00F04CE9"/>
    <w:rsid w:val="00F41920"/>
    <w:rsid w:val="00F4250A"/>
    <w:rsid w:val="00F473C4"/>
    <w:rsid w:val="00F51B47"/>
    <w:rsid w:val="00F56544"/>
    <w:rsid w:val="00F56EDE"/>
    <w:rsid w:val="00F61B38"/>
    <w:rsid w:val="00F64372"/>
    <w:rsid w:val="00F70949"/>
    <w:rsid w:val="00F715E2"/>
    <w:rsid w:val="00F73579"/>
    <w:rsid w:val="00F8636D"/>
    <w:rsid w:val="00F86C32"/>
    <w:rsid w:val="00F87E78"/>
    <w:rsid w:val="00F90C58"/>
    <w:rsid w:val="00F93BE3"/>
    <w:rsid w:val="00FA3A6A"/>
    <w:rsid w:val="00FC1029"/>
    <w:rsid w:val="00FC154A"/>
    <w:rsid w:val="00FC3751"/>
    <w:rsid w:val="00FC6BDA"/>
    <w:rsid w:val="00FD21D7"/>
    <w:rsid w:val="00FD331E"/>
    <w:rsid w:val="00FD545A"/>
    <w:rsid w:val="00FE61DA"/>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C53989"/>
    <w:pPr>
      <w:tabs>
        <w:tab w:val="center" w:pos="4536"/>
        <w:tab w:val="right" w:pos="9072"/>
      </w:tabs>
    </w:pPr>
  </w:style>
  <w:style w:type="character" w:styleId="Brojstranice">
    <w:name w:val="page number"/>
    <w:basedOn w:val="Zadanifontodlomka"/>
    <w:rsid w:val="00C53989"/>
  </w:style>
  <w:style w:type="paragraph" w:styleId="Odlomakpopisa">
    <w:name w:val="List Paragraph"/>
    <w:basedOn w:val="Normal"/>
    <w:uiPriority w:val="34"/>
    <w:qFormat/>
    <w:rsid w:val="002664D2"/>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C53989"/>
    <w:pPr>
      <w:tabs>
        <w:tab w:val="center" w:pos="4536"/>
        <w:tab w:val="right" w:pos="9072"/>
      </w:tabs>
    </w:pPr>
  </w:style>
  <w:style w:type="character" w:styleId="Brojstranice">
    <w:name w:val="page number"/>
    <w:basedOn w:val="Zadanifontodlomka"/>
    <w:rsid w:val="00C53989"/>
  </w:style>
  <w:style w:type="paragraph" w:styleId="Odlomakpopisa">
    <w:name w:val="List Paragraph"/>
    <w:basedOn w:val="Normal"/>
    <w:uiPriority w:val="34"/>
    <w:qFormat/>
    <w:rsid w:val="002664D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765182">
      <w:bodyDiv w:val="1"/>
      <w:marLeft w:val="0"/>
      <w:marRight w:val="0"/>
      <w:marTop w:val="0"/>
      <w:marBottom w:val="0"/>
      <w:divBdr>
        <w:top w:val="none" w:sz="0" w:space="0" w:color="auto"/>
        <w:left w:val="none" w:sz="0" w:space="0" w:color="auto"/>
        <w:bottom w:val="none" w:sz="0" w:space="0" w:color="auto"/>
        <w:right w:val="none" w:sz="0" w:space="0" w:color="auto"/>
      </w:divBdr>
    </w:div>
    <w:div w:id="713699272">
      <w:bodyDiv w:val="1"/>
      <w:marLeft w:val="0"/>
      <w:marRight w:val="0"/>
      <w:marTop w:val="0"/>
      <w:marBottom w:val="0"/>
      <w:divBdr>
        <w:top w:val="none" w:sz="0" w:space="0" w:color="auto"/>
        <w:left w:val="none" w:sz="0" w:space="0" w:color="auto"/>
        <w:bottom w:val="none" w:sz="0" w:space="0" w:color="auto"/>
        <w:right w:val="none" w:sz="0" w:space="0" w:color="auto"/>
      </w:divBdr>
      <w:divsChild>
        <w:div w:id="1482768763">
          <w:marLeft w:val="0"/>
          <w:marRight w:val="0"/>
          <w:marTop w:val="0"/>
          <w:marBottom w:val="0"/>
          <w:divBdr>
            <w:top w:val="none" w:sz="0" w:space="0" w:color="auto"/>
            <w:left w:val="none" w:sz="0" w:space="0" w:color="auto"/>
            <w:bottom w:val="none" w:sz="0" w:space="0" w:color="auto"/>
            <w:right w:val="none" w:sz="0" w:space="0" w:color="auto"/>
          </w:divBdr>
        </w:div>
      </w:divsChild>
    </w:div>
    <w:div w:id="908811125">
      <w:bodyDiv w:val="1"/>
      <w:marLeft w:val="0"/>
      <w:marRight w:val="0"/>
      <w:marTop w:val="0"/>
      <w:marBottom w:val="0"/>
      <w:divBdr>
        <w:top w:val="none" w:sz="0" w:space="0" w:color="auto"/>
        <w:left w:val="none" w:sz="0" w:space="0" w:color="auto"/>
        <w:bottom w:val="none" w:sz="0" w:space="0" w:color="auto"/>
        <w:right w:val="none" w:sz="0" w:space="0" w:color="auto"/>
      </w:divBdr>
      <w:divsChild>
        <w:div w:id="590815297">
          <w:marLeft w:val="0"/>
          <w:marRight w:val="0"/>
          <w:marTop w:val="0"/>
          <w:marBottom w:val="0"/>
          <w:divBdr>
            <w:top w:val="none" w:sz="0" w:space="0" w:color="auto"/>
            <w:left w:val="none" w:sz="0" w:space="0" w:color="auto"/>
            <w:bottom w:val="none" w:sz="0" w:space="0" w:color="auto"/>
            <w:right w:val="none" w:sz="0" w:space="0" w:color="auto"/>
          </w:divBdr>
        </w:div>
      </w:divsChild>
    </w:div>
    <w:div w:id="1233738130">
      <w:bodyDiv w:val="1"/>
      <w:marLeft w:val="0"/>
      <w:marRight w:val="0"/>
      <w:marTop w:val="0"/>
      <w:marBottom w:val="0"/>
      <w:divBdr>
        <w:top w:val="none" w:sz="0" w:space="0" w:color="auto"/>
        <w:left w:val="none" w:sz="0" w:space="0" w:color="auto"/>
        <w:bottom w:val="none" w:sz="0" w:space="0" w:color="auto"/>
        <w:right w:val="none" w:sz="0" w:space="0" w:color="auto"/>
      </w:divBdr>
    </w:div>
    <w:div w:id="1643460802">
      <w:bodyDiv w:val="1"/>
      <w:marLeft w:val="0"/>
      <w:marRight w:val="0"/>
      <w:marTop w:val="0"/>
      <w:marBottom w:val="0"/>
      <w:divBdr>
        <w:top w:val="none" w:sz="0" w:space="0" w:color="auto"/>
        <w:left w:val="none" w:sz="0" w:space="0" w:color="auto"/>
        <w:bottom w:val="none" w:sz="0" w:space="0" w:color="auto"/>
        <w:right w:val="none" w:sz="0" w:space="0" w:color="auto"/>
      </w:divBdr>
      <w:divsChild>
        <w:div w:id="8454614">
          <w:marLeft w:val="0"/>
          <w:marRight w:val="0"/>
          <w:marTop w:val="0"/>
          <w:marBottom w:val="0"/>
          <w:divBdr>
            <w:top w:val="none" w:sz="0" w:space="0" w:color="auto"/>
            <w:left w:val="none" w:sz="0" w:space="0" w:color="auto"/>
            <w:bottom w:val="none" w:sz="0" w:space="0" w:color="auto"/>
            <w:right w:val="none" w:sz="0" w:space="0" w:color="auto"/>
          </w:divBdr>
        </w:div>
        <w:div w:id="44647669">
          <w:marLeft w:val="0"/>
          <w:marRight w:val="0"/>
          <w:marTop w:val="0"/>
          <w:marBottom w:val="0"/>
          <w:divBdr>
            <w:top w:val="none" w:sz="0" w:space="0" w:color="auto"/>
            <w:left w:val="none" w:sz="0" w:space="0" w:color="auto"/>
            <w:bottom w:val="none" w:sz="0" w:space="0" w:color="auto"/>
            <w:right w:val="none" w:sz="0" w:space="0" w:color="auto"/>
          </w:divBdr>
        </w:div>
        <w:div w:id="56981148">
          <w:marLeft w:val="0"/>
          <w:marRight w:val="0"/>
          <w:marTop w:val="0"/>
          <w:marBottom w:val="0"/>
          <w:divBdr>
            <w:top w:val="none" w:sz="0" w:space="0" w:color="auto"/>
            <w:left w:val="none" w:sz="0" w:space="0" w:color="auto"/>
            <w:bottom w:val="none" w:sz="0" w:space="0" w:color="auto"/>
            <w:right w:val="none" w:sz="0" w:space="0" w:color="auto"/>
          </w:divBdr>
        </w:div>
        <w:div w:id="73013373">
          <w:marLeft w:val="0"/>
          <w:marRight w:val="0"/>
          <w:marTop w:val="0"/>
          <w:marBottom w:val="0"/>
          <w:divBdr>
            <w:top w:val="none" w:sz="0" w:space="0" w:color="auto"/>
            <w:left w:val="none" w:sz="0" w:space="0" w:color="auto"/>
            <w:bottom w:val="none" w:sz="0" w:space="0" w:color="auto"/>
            <w:right w:val="none" w:sz="0" w:space="0" w:color="auto"/>
          </w:divBdr>
        </w:div>
        <w:div w:id="104009722">
          <w:marLeft w:val="0"/>
          <w:marRight w:val="0"/>
          <w:marTop w:val="0"/>
          <w:marBottom w:val="0"/>
          <w:divBdr>
            <w:top w:val="none" w:sz="0" w:space="0" w:color="auto"/>
            <w:left w:val="none" w:sz="0" w:space="0" w:color="auto"/>
            <w:bottom w:val="none" w:sz="0" w:space="0" w:color="auto"/>
            <w:right w:val="none" w:sz="0" w:space="0" w:color="auto"/>
          </w:divBdr>
        </w:div>
        <w:div w:id="118650837">
          <w:marLeft w:val="0"/>
          <w:marRight w:val="0"/>
          <w:marTop w:val="0"/>
          <w:marBottom w:val="0"/>
          <w:divBdr>
            <w:top w:val="none" w:sz="0" w:space="0" w:color="auto"/>
            <w:left w:val="none" w:sz="0" w:space="0" w:color="auto"/>
            <w:bottom w:val="none" w:sz="0" w:space="0" w:color="auto"/>
            <w:right w:val="none" w:sz="0" w:space="0" w:color="auto"/>
          </w:divBdr>
        </w:div>
        <w:div w:id="121652744">
          <w:marLeft w:val="0"/>
          <w:marRight w:val="0"/>
          <w:marTop w:val="0"/>
          <w:marBottom w:val="0"/>
          <w:divBdr>
            <w:top w:val="none" w:sz="0" w:space="0" w:color="auto"/>
            <w:left w:val="none" w:sz="0" w:space="0" w:color="auto"/>
            <w:bottom w:val="none" w:sz="0" w:space="0" w:color="auto"/>
            <w:right w:val="none" w:sz="0" w:space="0" w:color="auto"/>
          </w:divBdr>
        </w:div>
        <w:div w:id="143353135">
          <w:marLeft w:val="0"/>
          <w:marRight w:val="0"/>
          <w:marTop w:val="0"/>
          <w:marBottom w:val="0"/>
          <w:divBdr>
            <w:top w:val="none" w:sz="0" w:space="0" w:color="auto"/>
            <w:left w:val="none" w:sz="0" w:space="0" w:color="auto"/>
            <w:bottom w:val="none" w:sz="0" w:space="0" w:color="auto"/>
            <w:right w:val="none" w:sz="0" w:space="0" w:color="auto"/>
          </w:divBdr>
        </w:div>
        <w:div w:id="178012283">
          <w:marLeft w:val="0"/>
          <w:marRight w:val="0"/>
          <w:marTop w:val="0"/>
          <w:marBottom w:val="0"/>
          <w:divBdr>
            <w:top w:val="none" w:sz="0" w:space="0" w:color="auto"/>
            <w:left w:val="none" w:sz="0" w:space="0" w:color="auto"/>
            <w:bottom w:val="none" w:sz="0" w:space="0" w:color="auto"/>
            <w:right w:val="none" w:sz="0" w:space="0" w:color="auto"/>
          </w:divBdr>
        </w:div>
        <w:div w:id="182211012">
          <w:marLeft w:val="0"/>
          <w:marRight w:val="0"/>
          <w:marTop w:val="0"/>
          <w:marBottom w:val="0"/>
          <w:divBdr>
            <w:top w:val="none" w:sz="0" w:space="0" w:color="auto"/>
            <w:left w:val="none" w:sz="0" w:space="0" w:color="auto"/>
            <w:bottom w:val="none" w:sz="0" w:space="0" w:color="auto"/>
            <w:right w:val="none" w:sz="0" w:space="0" w:color="auto"/>
          </w:divBdr>
        </w:div>
        <w:div w:id="192114132">
          <w:marLeft w:val="0"/>
          <w:marRight w:val="0"/>
          <w:marTop w:val="0"/>
          <w:marBottom w:val="0"/>
          <w:divBdr>
            <w:top w:val="none" w:sz="0" w:space="0" w:color="auto"/>
            <w:left w:val="none" w:sz="0" w:space="0" w:color="auto"/>
            <w:bottom w:val="none" w:sz="0" w:space="0" w:color="auto"/>
            <w:right w:val="none" w:sz="0" w:space="0" w:color="auto"/>
          </w:divBdr>
        </w:div>
        <w:div w:id="200823862">
          <w:marLeft w:val="0"/>
          <w:marRight w:val="0"/>
          <w:marTop w:val="0"/>
          <w:marBottom w:val="0"/>
          <w:divBdr>
            <w:top w:val="none" w:sz="0" w:space="0" w:color="auto"/>
            <w:left w:val="none" w:sz="0" w:space="0" w:color="auto"/>
            <w:bottom w:val="none" w:sz="0" w:space="0" w:color="auto"/>
            <w:right w:val="none" w:sz="0" w:space="0" w:color="auto"/>
          </w:divBdr>
        </w:div>
        <w:div w:id="217789964">
          <w:marLeft w:val="0"/>
          <w:marRight w:val="0"/>
          <w:marTop w:val="0"/>
          <w:marBottom w:val="0"/>
          <w:divBdr>
            <w:top w:val="none" w:sz="0" w:space="0" w:color="auto"/>
            <w:left w:val="none" w:sz="0" w:space="0" w:color="auto"/>
            <w:bottom w:val="none" w:sz="0" w:space="0" w:color="auto"/>
            <w:right w:val="none" w:sz="0" w:space="0" w:color="auto"/>
          </w:divBdr>
        </w:div>
        <w:div w:id="243608275">
          <w:marLeft w:val="0"/>
          <w:marRight w:val="0"/>
          <w:marTop w:val="0"/>
          <w:marBottom w:val="0"/>
          <w:divBdr>
            <w:top w:val="none" w:sz="0" w:space="0" w:color="auto"/>
            <w:left w:val="none" w:sz="0" w:space="0" w:color="auto"/>
            <w:bottom w:val="none" w:sz="0" w:space="0" w:color="auto"/>
            <w:right w:val="none" w:sz="0" w:space="0" w:color="auto"/>
          </w:divBdr>
        </w:div>
        <w:div w:id="244727830">
          <w:marLeft w:val="0"/>
          <w:marRight w:val="0"/>
          <w:marTop w:val="0"/>
          <w:marBottom w:val="0"/>
          <w:divBdr>
            <w:top w:val="none" w:sz="0" w:space="0" w:color="auto"/>
            <w:left w:val="none" w:sz="0" w:space="0" w:color="auto"/>
            <w:bottom w:val="none" w:sz="0" w:space="0" w:color="auto"/>
            <w:right w:val="none" w:sz="0" w:space="0" w:color="auto"/>
          </w:divBdr>
        </w:div>
        <w:div w:id="254555152">
          <w:marLeft w:val="0"/>
          <w:marRight w:val="0"/>
          <w:marTop w:val="0"/>
          <w:marBottom w:val="0"/>
          <w:divBdr>
            <w:top w:val="none" w:sz="0" w:space="0" w:color="auto"/>
            <w:left w:val="none" w:sz="0" w:space="0" w:color="auto"/>
            <w:bottom w:val="none" w:sz="0" w:space="0" w:color="auto"/>
            <w:right w:val="none" w:sz="0" w:space="0" w:color="auto"/>
          </w:divBdr>
        </w:div>
        <w:div w:id="281881248">
          <w:marLeft w:val="0"/>
          <w:marRight w:val="0"/>
          <w:marTop w:val="0"/>
          <w:marBottom w:val="0"/>
          <w:divBdr>
            <w:top w:val="none" w:sz="0" w:space="0" w:color="auto"/>
            <w:left w:val="none" w:sz="0" w:space="0" w:color="auto"/>
            <w:bottom w:val="none" w:sz="0" w:space="0" w:color="auto"/>
            <w:right w:val="none" w:sz="0" w:space="0" w:color="auto"/>
          </w:divBdr>
        </w:div>
        <w:div w:id="316763974">
          <w:marLeft w:val="0"/>
          <w:marRight w:val="0"/>
          <w:marTop w:val="0"/>
          <w:marBottom w:val="0"/>
          <w:divBdr>
            <w:top w:val="none" w:sz="0" w:space="0" w:color="auto"/>
            <w:left w:val="none" w:sz="0" w:space="0" w:color="auto"/>
            <w:bottom w:val="none" w:sz="0" w:space="0" w:color="auto"/>
            <w:right w:val="none" w:sz="0" w:space="0" w:color="auto"/>
          </w:divBdr>
        </w:div>
        <w:div w:id="361899204">
          <w:marLeft w:val="0"/>
          <w:marRight w:val="0"/>
          <w:marTop w:val="0"/>
          <w:marBottom w:val="0"/>
          <w:divBdr>
            <w:top w:val="none" w:sz="0" w:space="0" w:color="auto"/>
            <w:left w:val="none" w:sz="0" w:space="0" w:color="auto"/>
            <w:bottom w:val="none" w:sz="0" w:space="0" w:color="auto"/>
            <w:right w:val="none" w:sz="0" w:space="0" w:color="auto"/>
          </w:divBdr>
        </w:div>
        <w:div w:id="466320272">
          <w:marLeft w:val="0"/>
          <w:marRight w:val="0"/>
          <w:marTop w:val="0"/>
          <w:marBottom w:val="0"/>
          <w:divBdr>
            <w:top w:val="none" w:sz="0" w:space="0" w:color="auto"/>
            <w:left w:val="none" w:sz="0" w:space="0" w:color="auto"/>
            <w:bottom w:val="none" w:sz="0" w:space="0" w:color="auto"/>
            <w:right w:val="none" w:sz="0" w:space="0" w:color="auto"/>
          </w:divBdr>
        </w:div>
        <w:div w:id="484473608">
          <w:marLeft w:val="0"/>
          <w:marRight w:val="0"/>
          <w:marTop w:val="0"/>
          <w:marBottom w:val="0"/>
          <w:divBdr>
            <w:top w:val="none" w:sz="0" w:space="0" w:color="auto"/>
            <w:left w:val="none" w:sz="0" w:space="0" w:color="auto"/>
            <w:bottom w:val="none" w:sz="0" w:space="0" w:color="auto"/>
            <w:right w:val="none" w:sz="0" w:space="0" w:color="auto"/>
          </w:divBdr>
        </w:div>
        <w:div w:id="509176966">
          <w:marLeft w:val="0"/>
          <w:marRight w:val="0"/>
          <w:marTop w:val="0"/>
          <w:marBottom w:val="0"/>
          <w:divBdr>
            <w:top w:val="none" w:sz="0" w:space="0" w:color="auto"/>
            <w:left w:val="none" w:sz="0" w:space="0" w:color="auto"/>
            <w:bottom w:val="none" w:sz="0" w:space="0" w:color="auto"/>
            <w:right w:val="none" w:sz="0" w:space="0" w:color="auto"/>
          </w:divBdr>
        </w:div>
        <w:div w:id="517697717">
          <w:marLeft w:val="0"/>
          <w:marRight w:val="0"/>
          <w:marTop w:val="0"/>
          <w:marBottom w:val="0"/>
          <w:divBdr>
            <w:top w:val="none" w:sz="0" w:space="0" w:color="auto"/>
            <w:left w:val="none" w:sz="0" w:space="0" w:color="auto"/>
            <w:bottom w:val="none" w:sz="0" w:space="0" w:color="auto"/>
            <w:right w:val="none" w:sz="0" w:space="0" w:color="auto"/>
          </w:divBdr>
        </w:div>
        <w:div w:id="522210503">
          <w:marLeft w:val="0"/>
          <w:marRight w:val="0"/>
          <w:marTop w:val="0"/>
          <w:marBottom w:val="0"/>
          <w:divBdr>
            <w:top w:val="none" w:sz="0" w:space="0" w:color="auto"/>
            <w:left w:val="none" w:sz="0" w:space="0" w:color="auto"/>
            <w:bottom w:val="none" w:sz="0" w:space="0" w:color="auto"/>
            <w:right w:val="none" w:sz="0" w:space="0" w:color="auto"/>
          </w:divBdr>
        </w:div>
        <w:div w:id="592203227">
          <w:marLeft w:val="0"/>
          <w:marRight w:val="0"/>
          <w:marTop w:val="0"/>
          <w:marBottom w:val="0"/>
          <w:divBdr>
            <w:top w:val="none" w:sz="0" w:space="0" w:color="auto"/>
            <w:left w:val="none" w:sz="0" w:space="0" w:color="auto"/>
            <w:bottom w:val="none" w:sz="0" w:space="0" w:color="auto"/>
            <w:right w:val="none" w:sz="0" w:space="0" w:color="auto"/>
          </w:divBdr>
        </w:div>
        <w:div w:id="597566637">
          <w:marLeft w:val="0"/>
          <w:marRight w:val="0"/>
          <w:marTop w:val="0"/>
          <w:marBottom w:val="0"/>
          <w:divBdr>
            <w:top w:val="none" w:sz="0" w:space="0" w:color="auto"/>
            <w:left w:val="none" w:sz="0" w:space="0" w:color="auto"/>
            <w:bottom w:val="none" w:sz="0" w:space="0" w:color="auto"/>
            <w:right w:val="none" w:sz="0" w:space="0" w:color="auto"/>
          </w:divBdr>
        </w:div>
        <w:div w:id="599945036">
          <w:marLeft w:val="0"/>
          <w:marRight w:val="0"/>
          <w:marTop w:val="0"/>
          <w:marBottom w:val="0"/>
          <w:divBdr>
            <w:top w:val="none" w:sz="0" w:space="0" w:color="auto"/>
            <w:left w:val="none" w:sz="0" w:space="0" w:color="auto"/>
            <w:bottom w:val="none" w:sz="0" w:space="0" w:color="auto"/>
            <w:right w:val="none" w:sz="0" w:space="0" w:color="auto"/>
          </w:divBdr>
        </w:div>
        <w:div w:id="615331951">
          <w:marLeft w:val="0"/>
          <w:marRight w:val="0"/>
          <w:marTop w:val="0"/>
          <w:marBottom w:val="0"/>
          <w:divBdr>
            <w:top w:val="none" w:sz="0" w:space="0" w:color="auto"/>
            <w:left w:val="none" w:sz="0" w:space="0" w:color="auto"/>
            <w:bottom w:val="none" w:sz="0" w:space="0" w:color="auto"/>
            <w:right w:val="none" w:sz="0" w:space="0" w:color="auto"/>
          </w:divBdr>
        </w:div>
        <w:div w:id="626161634">
          <w:marLeft w:val="0"/>
          <w:marRight w:val="0"/>
          <w:marTop w:val="0"/>
          <w:marBottom w:val="0"/>
          <w:divBdr>
            <w:top w:val="none" w:sz="0" w:space="0" w:color="auto"/>
            <w:left w:val="none" w:sz="0" w:space="0" w:color="auto"/>
            <w:bottom w:val="none" w:sz="0" w:space="0" w:color="auto"/>
            <w:right w:val="none" w:sz="0" w:space="0" w:color="auto"/>
          </w:divBdr>
        </w:div>
        <w:div w:id="663557678">
          <w:marLeft w:val="0"/>
          <w:marRight w:val="0"/>
          <w:marTop w:val="0"/>
          <w:marBottom w:val="0"/>
          <w:divBdr>
            <w:top w:val="none" w:sz="0" w:space="0" w:color="auto"/>
            <w:left w:val="none" w:sz="0" w:space="0" w:color="auto"/>
            <w:bottom w:val="none" w:sz="0" w:space="0" w:color="auto"/>
            <w:right w:val="none" w:sz="0" w:space="0" w:color="auto"/>
          </w:divBdr>
        </w:div>
        <w:div w:id="677149814">
          <w:marLeft w:val="0"/>
          <w:marRight w:val="0"/>
          <w:marTop w:val="0"/>
          <w:marBottom w:val="0"/>
          <w:divBdr>
            <w:top w:val="none" w:sz="0" w:space="0" w:color="auto"/>
            <w:left w:val="none" w:sz="0" w:space="0" w:color="auto"/>
            <w:bottom w:val="none" w:sz="0" w:space="0" w:color="auto"/>
            <w:right w:val="none" w:sz="0" w:space="0" w:color="auto"/>
          </w:divBdr>
        </w:div>
        <w:div w:id="692149829">
          <w:marLeft w:val="0"/>
          <w:marRight w:val="0"/>
          <w:marTop w:val="0"/>
          <w:marBottom w:val="0"/>
          <w:divBdr>
            <w:top w:val="none" w:sz="0" w:space="0" w:color="auto"/>
            <w:left w:val="none" w:sz="0" w:space="0" w:color="auto"/>
            <w:bottom w:val="none" w:sz="0" w:space="0" w:color="auto"/>
            <w:right w:val="none" w:sz="0" w:space="0" w:color="auto"/>
          </w:divBdr>
        </w:div>
        <w:div w:id="709846297">
          <w:marLeft w:val="0"/>
          <w:marRight w:val="0"/>
          <w:marTop w:val="0"/>
          <w:marBottom w:val="0"/>
          <w:divBdr>
            <w:top w:val="none" w:sz="0" w:space="0" w:color="auto"/>
            <w:left w:val="none" w:sz="0" w:space="0" w:color="auto"/>
            <w:bottom w:val="none" w:sz="0" w:space="0" w:color="auto"/>
            <w:right w:val="none" w:sz="0" w:space="0" w:color="auto"/>
          </w:divBdr>
        </w:div>
        <w:div w:id="718938731">
          <w:marLeft w:val="0"/>
          <w:marRight w:val="0"/>
          <w:marTop w:val="0"/>
          <w:marBottom w:val="0"/>
          <w:divBdr>
            <w:top w:val="none" w:sz="0" w:space="0" w:color="auto"/>
            <w:left w:val="none" w:sz="0" w:space="0" w:color="auto"/>
            <w:bottom w:val="none" w:sz="0" w:space="0" w:color="auto"/>
            <w:right w:val="none" w:sz="0" w:space="0" w:color="auto"/>
          </w:divBdr>
        </w:div>
        <w:div w:id="732043151">
          <w:marLeft w:val="0"/>
          <w:marRight w:val="0"/>
          <w:marTop w:val="0"/>
          <w:marBottom w:val="0"/>
          <w:divBdr>
            <w:top w:val="none" w:sz="0" w:space="0" w:color="auto"/>
            <w:left w:val="none" w:sz="0" w:space="0" w:color="auto"/>
            <w:bottom w:val="none" w:sz="0" w:space="0" w:color="auto"/>
            <w:right w:val="none" w:sz="0" w:space="0" w:color="auto"/>
          </w:divBdr>
        </w:div>
        <w:div w:id="734429029">
          <w:marLeft w:val="0"/>
          <w:marRight w:val="0"/>
          <w:marTop w:val="0"/>
          <w:marBottom w:val="0"/>
          <w:divBdr>
            <w:top w:val="none" w:sz="0" w:space="0" w:color="auto"/>
            <w:left w:val="none" w:sz="0" w:space="0" w:color="auto"/>
            <w:bottom w:val="none" w:sz="0" w:space="0" w:color="auto"/>
            <w:right w:val="none" w:sz="0" w:space="0" w:color="auto"/>
          </w:divBdr>
        </w:div>
        <w:div w:id="751778182">
          <w:marLeft w:val="0"/>
          <w:marRight w:val="0"/>
          <w:marTop w:val="0"/>
          <w:marBottom w:val="0"/>
          <w:divBdr>
            <w:top w:val="none" w:sz="0" w:space="0" w:color="auto"/>
            <w:left w:val="none" w:sz="0" w:space="0" w:color="auto"/>
            <w:bottom w:val="none" w:sz="0" w:space="0" w:color="auto"/>
            <w:right w:val="none" w:sz="0" w:space="0" w:color="auto"/>
          </w:divBdr>
        </w:div>
        <w:div w:id="790709511">
          <w:marLeft w:val="0"/>
          <w:marRight w:val="0"/>
          <w:marTop w:val="0"/>
          <w:marBottom w:val="0"/>
          <w:divBdr>
            <w:top w:val="none" w:sz="0" w:space="0" w:color="auto"/>
            <w:left w:val="none" w:sz="0" w:space="0" w:color="auto"/>
            <w:bottom w:val="none" w:sz="0" w:space="0" w:color="auto"/>
            <w:right w:val="none" w:sz="0" w:space="0" w:color="auto"/>
          </w:divBdr>
        </w:div>
        <w:div w:id="798499250">
          <w:marLeft w:val="0"/>
          <w:marRight w:val="0"/>
          <w:marTop w:val="0"/>
          <w:marBottom w:val="0"/>
          <w:divBdr>
            <w:top w:val="none" w:sz="0" w:space="0" w:color="auto"/>
            <w:left w:val="none" w:sz="0" w:space="0" w:color="auto"/>
            <w:bottom w:val="none" w:sz="0" w:space="0" w:color="auto"/>
            <w:right w:val="none" w:sz="0" w:space="0" w:color="auto"/>
          </w:divBdr>
        </w:div>
        <w:div w:id="834761414">
          <w:marLeft w:val="0"/>
          <w:marRight w:val="0"/>
          <w:marTop w:val="0"/>
          <w:marBottom w:val="0"/>
          <w:divBdr>
            <w:top w:val="none" w:sz="0" w:space="0" w:color="auto"/>
            <w:left w:val="none" w:sz="0" w:space="0" w:color="auto"/>
            <w:bottom w:val="none" w:sz="0" w:space="0" w:color="auto"/>
            <w:right w:val="none" w:sz="0" w:space="0" w:color="auto"/>
          </w:divBdr>
        </w:div>
        <w:div w:id="837768059">
          <w:marLeft w:val="0"/>
          <w:marRight w:val="0"/>
          <w:marTop w:val="0"/>
          <w:marBottom w:val="0"/>
          <w:divBdr>
            <w:top w:val="none" w:sz="0" w:space="0" w:color="auto"/>
            <w:left w:val="none" w:sz="0" w:space="0" w:color="auto"/>
            <w:bottom w:val="none" w:sz="0" w:space="0" w:color="auto"/>
            <w:right w:val="none" w:sz="0" w:space="0" w:color="auto"/>
          </w:divBdr>
        </w:div>
        <w:div w:id="865676104">
          <w:marLeft w:val="0"/>
          <w:marRight w:val="0"/>
          <w:marTop w:val="0"/>
          <w:marBottom w:val="0"/>
          <w:divBdr>
            <w:top w:val="none" w:sz="0" w:space="0" w:color="auto"/>
            <w:left w:val="none" w:sz="0" w:space="0" w:color="auto"/>
            <w:bottom w:val="none" w:sz="0" w:space="0" w:color="auto"/>
            <w:right w:val="none" w:sz="0" w:space="0" w:color="auto"/>
          </w:divBdr>
        </w:div>
        <w:div w:id="908229234">
          <w:marLeft w:val="0"/>
          <w:marRight w:val="0"/>
          <w:marTop w:val="0"/>
          <w:marBottom w:val="0"/>
          <w:divBdr>
            <w:top w:val="none" w:sz="0" w:space="0" w:color="auto"/>
            <w:left w:val="none" w:sz="0" w:space="0" w:color="auto"/>
            <w:bottom w:val="none" w:sz="0" w:space="0" w:color="auto"/>
            <w:right w:val="none" w:sz="0" w:space="0" w:color="auto"/>
          </w:divBdr>
        </w:div>
        <w:div w:id="917056544">
          <w:marLeft w:val="0"/>
          <w:marRight w:val="0"/>
          <w:marTop w:val="0"/>
          <w:marBottom w:val="0"/>
          <w:divBdr>
            <w:top w:val="none" w:sz="0" w:space="0" w:color="auto"/>
            <w:left w:val="none" w:sz="0" w:space="0" w:color="auto"/>
            <w:bottom w:val="none" w:sz="0" w:space="0" w:color="auto"/>
            <w:right w:val="none" w:sz="0" w:space="0" w:color="auto"/>
          </w:divBdr>
        </w:div>
        <w:div w:id="932084837">
          <w:marLeft w:val="0"/>
          <w:marRight w:val="0"/>
          <w:marTop w:val="0"/>
          <w:marBottom w:val="0"/>
          <w:divBdr>
            <w:top w:val="none" w:sz="0" w:space="0" w:color="auto"/>
            <w:left w:val="none" w:sz="0" w:space="0" w:color="auto"/>
            <w:bottom w:val="none" w:sz="0" w:space="0" w:color="auto"/>
            <w:right w:val="none" w:sz="0" w:space="0" w:color="auto"/>
          </w:divBdr>
        </w:div>
        <w:div w:id="939332795">
          <w:marLeft w:val="0"/>
          <w:marRight w:val="0"/>
          <w:marTop w:val="0"/>
          <w:marBottom w:val="0"/>
          <w:divBdr>
            <w:top w:val="none" w:sz="0" w:space="0" w:color="auto"/>
            <w:left w:val="none" w:sz="0" w:space="0" w:color="auto"/>
            <w:bottom w:val="none" w:sz="0" w:space="0" w:color="auto"/>
            <w:right w:val="none" w:sz="0" w:space="0" w:color="auto"/>
          </w:divBdr>
        </w:div>
        <w:div w:id="953831237">
          <w:marLeft w:val="0"/>
          <w:marRight w:val="0"/>
          <w:marTop w:val="0"/>
          <w:marBottom w:val="0"/>
          <w:divBdr>
            <w:top w:val="none" w:sz="0" w:space="0" w:color="auto"/>
            <w:left w:val="none" w:sz="0" w:space="0" w:color="auto"/>
            <w:bottom w:val="none" w:sz="0" w:space="0" w:color="auto"/>
            <w:right w:val="none" w:sz="0" w:space="0" w:color="auto"/>
          </w:divBdr>
        </w:div>
        <w:div w:id="969433075">
          <w:marLeft w:val="0"/>
          <w:marRight w:val="0"/>
          <w:marTop w:val="0"/>
          <w:marBottom w:val="0"/>
          <w:divBdr>
            <w:top w:val="none" w:sz="0" w:space="0" w:color="auto"/>
            <w:left w:val="none" w:sz="0" w:space="0" w:color="auto"/>
            <w:bottom w:val="none" w:sz="0" w:space="0" w:color="auto"/>
            <w:right w:val="none" w:sz="0" w:space="0" w:color="auto"/>
          </w:divBdr>
        </w:div>
        <w:div w:id="980887264">
          <w:marLeft w:val="0"/>
          <w:marRight w:val="0"/>
          <w:marTop w:val="0"/>
          <w:marBottom w:val="0"/>
          <w:divBdr>
            <w:top w:val="none" w:sz="0" w:space="0" w:color="auto"/>
            <w:left w:val="none" w:sz="0" w:space="0" w:color="auto"/>
            <w:bottom w:val="none" w:sz="0" w:space="0" w:color="auto"/>
            <w:right w:val="none" w:sz="0" w:space="0" w:color="auto"/>
          </w:divBdr>
        </w:div>
        <w:div w:id="1014116703">
          <w:marLeft w:val="0"/>
          <w:marRight w:val="0"/>
          <w:marTop w:val="0"/>
          <w:marBottom w:val="0"/>
          <w:divBdr>
            <w:top w:val="none" w:sz="0" w:space="0" w:color="auto"/>
            <w:left w:val="none" w:sz="0" w:space="0" w:color="auto"/>
            <w:bottom w:val="none" w:sz="0" w:space="0" w:color="auto"/>
            <w:right w:val="none" w:sz="0" w:space="0" w:color="auto"/>
          </w:divBdr>
        </w:div>
        <w:div w:id="1016999686">
          <w:marLeft w:val="0"/>
          <w:marRight w:val="0"/>
          <w:marTop w:val="0"/>
          <w:marBottom w:val="0"/>
          <w:divBdr>
            <w:top w:val="none" w:sz="0" w:space="0" w:color="auto"/>
            <w:left w:val="none" w:sz="0" w:space="0" w:color="auto"/>
            <w:bottom w:val="none" w:sz="0" w:space="0" w:color="auto"/>
            <w:right w:val="none" w:sz="0" w:space="0" w:color="auto"/>
          </w:divBdr>
        </w:div>
        <w:div w:id="1019429364">
          <w:marLeft w:val="0"/>
          <w:marRight w:val="0"/>
          <w:marTop w:val="0"/>
          <w:marBottom w:val="0"/>
          <w:divBdr>
            <w:top w:val="none" w:sz="0" w:space="0" w:color="auto"/>
            <w:left w:val="none" w:sz="0" w:space="0" w:color="auto"/>
            <w:bottom w:val="none" w:sz="0" w:space="0" w:color="auto"/>
            <w:right w:val="none" w:sz="0" w:space="0" w:color="auto"/>
          </w:divBdr>
        </w:div>
        <w:div w:id="1051466415">
          <w:marLeft w:val="0"/>
          <w:marRight w:val="0"/>
          <w:marTop w:val="0"/>
          <w:marBottom w:val="0"/>
          <w:divBdr>
            <w:top w:val="none" w:sz="0" w:space="0" w:color="auto"/>
            <w:left w:val="none" w:sz="0" w:space="0" w:color="auto"/>
            <w:bottom w:val="none" w:sz="0" w:space="0" w:color="auto"/>
            <w:right w:val="none" w:sz="0" w:space="0" w:color="auto"/>
          </w:divBdr>
        </w:div>
        <w:div w:id="1114834036">
          <w:marLeft w:val="0"/>
          <w:marRight w:val="0"/>
          <w:marTop w:val="0"/>
          <w:marBottom w:val="0"/>
          <w:divBdr>
            <w:top w:val="none" w:sz="0" w:space="0" w:color="auto"/>
            <w:left w:val="none" w:sz="0" w:space="0" w:color="auto"/>
            <w:bottom w:val="none" w:sz="0" w:space="0" w:color="auto"/>
            <w:right w:val="none" w:sz="0" w:space="0" w:color="auto"/>
          </w:divBdr>
        </w:div>
        <w:div w:id="1121461274">
          <w:marLeft w:val="0"/>
          <w:marRight w:val="0"/>
          <w:marTop w:val="0"/>
          <w:marBottom w:val="0"/>
          <w:divBdr>
            <w:top w:val="none" w:sz="0" w:space="0" w:color="auto"/>
            <w:left w:val="none" w:sz="0" w:space="0" w:color="auto"/>
            <w:bottom w:val="none" w:sz="0" w:space="0" w:color="auto"/>
            <w:right w:val="none" w:sz="0" w:space="0" w:color="auto"/>
          </w:divBdr>
        </w:div>
        <w:div w:id="1227842695">
          <w:marLeft w:val="0"/>
          <w:marRight w:val="0"/>
          <w:marTop w:val="0"/>
          <w:marBottom w:val="0"/>
          <w:divBdr>
            <w:top w:val="none" w:sz="0" w:space="0" w:color="auto"/>
            <w:left w:val="none" w:sz="0" w:space="0" w:color="auto"/>
            <w:bottom w:val="none" w:sz="0" w:space="0" w:color="auto"/>
            <w:right w:val="none" w:sz="0" w:space="0" w:color="auto"/>
          </w:divBdr>
        </w:div>
        <w:div w:id="1272860970">
          <w:marLeft w:val="0"/>
          <w:marRight w:val="0"/>
          <w:marTop w:val="0"/>
          <w:marBottom w:val="0"/>
          <w:divBdr>
            <w:top w:val="none" w:sz="0" w:space="0" w:color="auto"/>
            <w:left w:val="none" w:sz="0" w:space="0" w:color="auto"/>
            <w:bottom w:val="none" w:sz="0" w:space="0" w:color="auto"/>
            <w:right w:val="none" w:sz="0" w:space="0" w:color="auto"/>
          </w:divBdr>
        </w:div>
        <w:div w:id="1296061236">
          <w:marLeft w:val="0"/>
          <w:marRight w:val="0"/>
          <w:marTop w:val="0"/>
          <w:marBottom w:val="0"/>
          <w:divBdr>
            <w:top w:val="none" w:sz="0" w:space="0" w:color="auto"/>
            <w:left w:val="none" w:sz="0" w:space="0" w:color="auto"/>
            <w:bottom w:val="none" w:sz="0" w:space="0" w:color="auto"/>
            <w:right w:val="none" w:sz="0" w:space="0" w:color="auto"/>
          </w:divBdr>
        </w:div>
        <w:div w:id="1299989312">
          <w:marLeft w:val="0"/>
          <w:marRight w:val="0"/>
          <w:marTop w:val="0"/>
          <w:marBottom w:val="0"/>
          <w:divBdr>
            <w:top w:val="none" w:sz="0" w:space="0" w:color="auto"/>
            <w:left w:val="none" w:sz="0" w:space="0" w:color="auto"/>
            <w:bottom w:val="none" w:sz="0" w:space="0" w:color="auto"/>
            <w:right w:val="none" w:sz="0" w:space="0" w:color="auto"/>
          </w:divBdr>
        </w:div>
        <w:div w:id="1305619747">
          <w:marLeft w:val="0"/>
          <w:marRight w:val="0"/>
          <w:marTop w:val="0"/>
          <w:marBottom w:val="0"/>
          <w:divBdr>
            <w:top w:val="none" w:sz="0" w:space="0" w:color="auto"/>
            <w:left w:val="none" w:sz="0" w:space="0" w:color="auto"/>
            <w:bottom w:val="none" w:sz="0" w:space="0" w:color="auto"/>
            <w:right w:val="none" w:sz="0" w:space="0" w:color="auto"/>
          </w:divBdr>
        </w:div>
        <w:div w:id="1311638064">
          <w:marLeft w:val="0"/>
          <w:marRight w:val="0"/>
          <w:marTop w:val="0"/>
          <w:marBottom w:val="0"/>
          <w:divBdr>
            <w:top w:val="none" w:sz="0" w:space="0" w:color="auto"/>
            <w:left w:val="none" w:sz="0" w:space="0" w:color="auto"/>
            <w:bottom w:val="none" w:sz="0" w:space="0" w:color="auto"/>
            <w:right w:val="none" w:sz="0" w:space="0" w:color="auto"/>
          </w:divBdr>
        </w:div>
        <w:div w:id="1344550485">
          <w:marLeft w:val="0"/>
          <w:marRight w:val="0"/>
          <w:marTop w:val="0"/>
          <w:marBottom w:val="0"/>
          <w:divBdr>
            <w:top w:val="none" w:sz="0" w:space="0" w:color="auto"/>
            <w:left w:val="none" w:sz="0" w:space="0" w:color="auto"/>
            <w:bottom w:val="none" w:sz="0" w:space="0" w:color="auto"/>
            <w:right w:val="none" w:sz="0" w:space="0" w:color="auto"/>
          </w:divBdr>
        </w:div>
        <w:div w:id="1371952903">
          <w:marLeft w:val="0"/>
          <w:marRight w:val="0"/>
          <w:marTop w:val="0"/>
          <w:marBottom w:val="0"/>
          <w:divBdr>
            <w:top w:val="none" w:sz="0" w:space="0" w:color="auto"/>
            <w:left w:val="none" w:sz="0" w:space="0" w:color="auto"/>
            <w:bottom w:val="none" w:sz="0" w:space="0" w:color="auto"/>
            <w:right w:val="none" w:sz="0" w:space="0" w:color="auto"/>
          </w:divBdr>
        </w:div>
        <w:div w:id="1394233474">
          <w:marLeft w:val="0"/>
          <w:marRight w:val="0"/>
          <w:marTop w:val="0"/>
          <w:marBottom w:val="0"/>
          <w:divBdr>
            <w:top w:val="none" w:sz="0" w:space="0" w:color="auto"/>
            <w:left w:val="none" w:sz="0" w:space="0" w:color="auto"/>
            <w:bottom w:val="none" w:sz="0" w:space="0" w:color="auto"/>
            <w:right w:val="none" w:sz="0" w:space="0" w:color="auto"/>
          </w:divBdr>
        </w:div>
        <w:div w:id="1395280569">
          <w:marLeft w:val="0"/>
          <w:marRight w:val="0"/>
          <w:marTop w:val="0"/>
          <w:marBottom w:val="0"/>
          <w:divBdr>
            <w:top w:val="none" w:sz="0" w:space="0" w:color="auto"/>
            <w:left w:val="none" w:sz="0" w:space="0" w:color="auto"/>
            <w:bottom w:val="none" w:sz="0" w:space="0" w:color="auto"/>
            <w:right w:val="none" w:sz="0" w:space="0" w:color="auto"/>
          </w:divBdr>
        </w:div>
        <w:div w:id="1397320567">
          <w:marLeft w:val="0"/>
          <w:marRight w:val="0"/>
          <w:marTop w:val="0"/>
          <w:marBottom w:val="0"/>
          <w:divBdr>
            <w:top w:val="none" w:sz="0" w:space="0" w:color="auto"/>
            <w:left w:val="none" w:sz="0" w:space="0" w:color="auto"/>
            <w:bottom w:val="none" w:sz="0" w:space="0" w:color="auto"/>
            <w:right w:val="none" w:sz="0" w:space="0" w:color="auto"/>
          </w:divBdr>
        </w:div>
        <w:div w:id="1403988258">
          <w:marLeft w:val="0"/>
          <w:marRight w:val="0"/>
          <w:marTop w:val="0"/>
          <w:marBottom w:val="0"/>
          <w:divBdr>
            <w:top w:val="none" w:sz="0" w:space="0" w:color="auto"/>
            <w:left w:val="none" w:sz="0" w:space="0" w:color="auto"/>
            <w:bottom w:val="none" w:sz="0" w:space="0" w:color="auto"/>
            <w:right w:val="none" w:sz="0" w:space="0" w:color="auto"/>
          </w:divBdr>
        </w:div>
        <w:div w:id="1412507746">
          <w:marLeft w:val="0"/>
          <w:marRight w:val="0"/>
          <w:marTop w:val="0"/>
          <w:marBottom w:val="0"/>
          <w:divBdr>
            <w:top w:val="none" w:sz="0" w:space="0" w:color="auto"/>
            <w:left w:val="none" w:sz="0" w:space="0" w:color="auto"/>
            <w:bottom w:val="none" w:sz="0" w:space="0" w:color="auto"/>
            <w:right w:val="none" w:sz="0" w:space="0" w:color="auto"/>
          </w:divBdr>
        </w:div>
        <w:div w:id="1420056952">
          <w:marLeft w:val="0"/>
          <w:marRight w:val="0"/>
          <w:marTop w:val="0"/>
          <w:marBottom w:val="0"/>
          <w:divBdr>
            <w:top w:val="none" w:sz="0" w:space="0" w:color="auto"/>
            <w:left w:val="none" w:sz="0" w:space="0" w:color="auto"/>
            <w:bottom w:val="none" w:sz="0" w:space="0" w:color="auto"/>
            <w:right w:val="none" w:sz="0" w:space="0" w:color="auto"/>
          </w:divBdr>
        </w:div>
        <w:div w:id="1421490451">
          <w:marLeft w:val="0"/>
          <w:marRight w:val="0"/>
          <w:marTop w:val="0"/>
          <w:marBottom w:val="0"/>
          <w:divBdr>
            <w:top w:val="none" w:sz="0" w:space="0" w:color="auto"/>
            <w:left w:val="none" w:sz="0" w:space="0" w:color="auto"/>
            <w:bottom w:val="none" w:sz="0" w:space="0" w:color="auto"/>
            <w:right w:val="none" w:sz="0" w:space="0" w:color="auto"/>
          </w:divBdr>
        </w:div>
        <w:div w:id="1426880206">
          <w:marLeft w:val="0"/>
          <w:marRight w:val="0"/>
          <w:marTop w:val="0"/>
          <w:marBottom w:val="0"/>
          <w:divBdr>
            <w:top w:val="none" w:sz="0" w:space="0" w:color="auto"/>
            <w:left w:val="none" w:sz="0" w:space="0" w:color="auto"/>
            <w:bottom w:val="none" w:sz="0" w:space="0" w:color="auto"/>
            <w:right w:val="none" w:sz="0" w:space="0" w:color="auto"/>
          </w:divBdr>
        </w:div>
        <w:div w:id="1455900062">
          <w:marLeft w:val="0"/>
          <w:marRight w:val="0"/>
          <w:marTop w:val="0"/>
          <w:marBottom w:val="0"/>
          <w:divBdr>
            <w:top w:val="none" w:sz="0" w:space="0" w:color="auto"/>
            <w:left w:val="none" w:sz="0" w:space="0" w:color="auto"/>
            <w:bottom w:val="none" w:sz="0" w:space="0" w:color="auto"/>
            <w:right w:val="none" w:sz="0" w:space="0" w:color="auto"/>
          </w:divBdr>
        </w:div>
        <w:div w:id="1518812160">
          <w:marLeft w:val="0"/>
          <w:marRight w:val="0"/>
          <w:marTop w:val="0"/>
          <w:marBottom w:val="0"/>
          <w:divBdr>
            <w:top w:val="none" w:sz="0" w:space="0" w:color="auto"/>
            <w:left w:val="none" w:sz="0" w:space="0" w:color="auto"/>
            <w:bottom w:val="none" w:sz="0" w:space="0" w:color="auto"/>
            <w:right w:val="none" w:sz="0" w:space="0" w:color="auto"/>
          </w:divBdr>
        </w:div>
        <w:div w:id="1529223744">
          <w:marLeft w:val="0"/>
          <w:marRight w:val="0"/>
          <w:marTop w:val="0"/>
          <w:marBottom w:val="0"/>
          <w:divBdr>
            <w:top w:val="none" w:sz="0" w:space="0" w:color="auto"/>
            <w:left w:val="none" w:sz="0" w:space="0" w:color="auto"/>
            <w:bottom w:val="none" w:sz="0" w:space="0" w:color="auto"/>
            <w:right w:val="none" w:sz="0" w:space="0" w:color="auto"/>
          </w:divBdr>
        </w:div>
        <w:div w:id="1558126835">
          <w:marLeft w:val="0"/>
          <w:marRight w:val="0"/>
          <w:marTop w:val="0"/>
          <w:marBottom w:val="0"/>
          <w:divBdr>
            <w:top w:val="none" w:sz="0" w:space="0" w:color="auto"/>
            <w:left w:val="none" w:sz="0" w:space="0" w:color="auto"/>
            <w:bottom w:val="none" w:sz="0" w:space="0" w:color="auto"/>
            <w:right w:val="none" w:sz="0" w:space="0" w:color="auto"/>
          </w:divBdr>
        </w:div>
        <w:div w:id="1569341839">
          <w:marLeft w:val="0"/>
          <w:marRight w:val="0"/>
          <w:marTop w:val="0"/>
          <w:marBottom w:val="0"/>
          <w:divBdr>
            <w:top w:val="none" w:sz="0" w:space="0" w:color="auto"/>
            <w:left w:val="none" w:sz="0" w:space="0" w:color="auto"/>
            <w:bottom w:val="none" w:sz="0" w:space="0" w:color="auto"/>
            <w:right w:val="none" w:sz="0" w:space="0" w:color="auto"/>
          </w:divBdr>
        </w:div>
        <w:div w:id="1599947198">
          <w:marLeft w:val="0"/>
          <w:marRight w:val="0"/>
          <w:marTop w:val="0"/>
          <w:marBottom w:val="0"/>
          <w:divBdr>
            <w:top w:val="none" w:sz="0" w:space="0" w:color="auto"/>
            <w:left w:val="none" w:sz="0" w:space="0" w:color="auto"/>
            <w:bottom w:val="none" w:sz="0" w:space="0" w:color="auto"/>
            <w:right w:val="none" w:sz="0" w:space="0" w:color="auto"/>
          </w:divBdr>
        </w:div>
        <w:div w:id="1621719445">
          <w:marLeft w:val="0"/>
          <w:marRight w:val="0"/>
          <w:marTop w:val="0"/>
          <w:marBottom w:val="0"/>
          <w:divBdr>
            <w:top w:val="none" w:sz="0" w:space="0" w:color="auto"/>
            <w:left w:val="none" w:sz="0" w:space="0" w:color="auto"/>
            <w:bottom w:val="none" w:sz="0" w:space="0" w:color="auto"/>
            <w:right w:val="none" w:sz="0" w:space="0" w:color="auto"/>
          </w:divBdr>
        </w:div>
        <w:div w:id="1637759823">
          <w:marLeft w:val="0"/>
          <w:marRight w:val="0"/>
          <w:marTop w:val="0"/>
          <w:marBottom w:val="0"/>
          <w:divBdr>
            <w:top w:val="none" w:sz="0" w:space="0" w:color="auto"/>
            <w:left w:val="none" w:sz="0" w:space="0" w:color="auto"/>
            <w:bottom w:val="none" w:sz="0" w:space="0" w:color="auto"/>
            <w:right w:val="none" w:sz="0" w:space="0" w:color="auto"/>
          </w:divBdr>
        </w:div>
        <w:div w:id="1640181820">
          <w:marLeft w:val="0"/>
          <w:marRight w:val="0"/>
          <w:marTop w:val="0"/>
          <w:marBottom w:val="0"/>
          <w:divBdr>
            <w:top w:val="none" w:sz="0" w:space="0" w:color="auto"/>
            <w:left w:val="none" w:sz="0" w:space="0" w:color="auto"/>
            <w:bottom w:val="none" w:sz="0" w:space="0" w:color="auto"/>
            <w:right w:val="none" w:sz="0" w:space="0" w:color="auto"/>
          </w:divBdr>
        </w:div>
        <w:div w:id="1656370553">
          <w:marLeft w:val="0"/>
          <w:marRight w:val="0"/>
          <w:marTop w:val="0"/>
          <w:marBottom w:val="0"/>
          <w:divBdr>
            <w:top w:val="none" w:sz="0" w:space="0" w:color="auto"/>
            <w:left w:val="none" w:sz="0" w:space="0" w:color="auto"/>
            <w:bottom w:val="none" w:sz="0" w:space="0" w:color="auto"/>
            <w:right w:val="none" w:sz="0" w:space="0" w:color="auto"/>
          </w:divBdr>
        </w:div>
        <w:div w:id="1694914032">
          <w:marLeft w:val="0"/>
          <w:marRight w:val="0"/>
          <w:marTop w:val="0"/>
          <w:marBottom w:val="0"/>
          <w:divBdr>
            <w:top w:val="none" w:sz="0" w:space="0" w:color="auto"/>
            <w:left w:val="none" w:sz="0" w:space="0" w:color="auto"/>
            <w:bottom w:val="none" w:sz="0" w:space="0" w:color="auto"/>
            <w:right w:val="none" w:sz="0" w:space="0" w:color="auto"/>
          </w:divBdr>
        </w:div>
        <w:div w:id="1739210969">
          <w:marLeft w:val="0"/>
          <w:marRight w:val="0"/>
          <w:marTop w:val="0"/>
          <w:marBottom w:val="0"/>
          <w:divBdr>
            <w:top w:val="none" w:sz="0" w:space="0" w:color="auto"/>
            <w:left w:val="none" w:sz="0" w:space="0" w:color="auto"/>
            <w:bottom w:val="none" w:sz="0" w:space="0" w:color="auto"/>
            <w:right w:val="none" w:sz="0" w:space="0" w:color="auto"/>
          </w:divBdr>
        </w:div>
        <w:div w:id="1745563377">
          <w:marLeft w:val="0"/>
          <w:marRight w:val="0"/>
          <w:marTop w:val="0"/>
          <w:marBottom w:val="0"/>
          <w:divBdr>
            <w:top w:val="none" w:sz="0" w:space="0" w:color="auto"/>
            <w:left w:val="none" w:sz="0" w:space="0" w:color="auto"/>
            <w:bottom w:val="none" w:sz="0" w:space="0" w:color="auto"/>
            <w:right w:val="none" w:sz="0" w:space="0" w:color="auto"/>
          </w:divBdr>
        </w:div>
        <w:div w:id="1776948770">
          <w:marLeft w:val="0"/>
          <w:marRight w:val="0"/>
          <w:marTop w:val="0"/>
          <w:marBottom w:val="0"/>
          <w:divBdr>
            <w:top w:val="none" w:sz="0" w:space="0" w:color="auto"/>
            <w:left w:val="none" w:sz="0" w:space="0" w:color="auto"/>
            <w:bottom w:val="none" w:sz="0" w:space="0" w:color="auto"/>
            <w:right w:val="none" w:sz="0" w:space="0" w:color="auto"/>
          </w:divBdr>
        </w:div>
        <w:div w:id="1782795789">
          <w:marLeft w:val="0"/>
          <w:marRight w:val="0"/>
          <w:marTop w:val="0"/>
          <w:marBottom w:val="0"/>
          <w:divBdr>
            <w:top w:val="none" w:sz="0" w:space="0" w:color="auto"/>
            <w:left w:val="none" w:sz="0" w:space="0" w:color="auto"/>
            <w:bottom w:val="none" w:sz="0" w:space="0" w:color="auto"/>
            <w:right w:val="none" w:sz="0" w:space="0" w:color="auto"/>
          </w:divBdr>
        </w:div>
        <w:div w:id="1783573708">
          <w:marLeft w:val="0"/>
          <w:marRight w:val="0"/>
          <w:marTop w:val="0"/>
          <w:marBottom w:val="0"/>
          <w:divBdr>
            <w:top w:val="none" w:sz="0" w:space="0" w:color="auto"/>
            <w:left w:val="none" w:sz="0" w:space="0" w:color="auto"/>
            <w:bottom w:val="none" w:sz="0" w:space="0" w:color="auto"/>
            <w:right w:val="none" w:sz="0" w:space="0" w:color="auto"/>
          </w:divBdr>
        </w:div>
        <w:div w:id="1787501810">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10202043">
          <w:marLeft w:val="0"/>
          <w:marRight w:val="0"/>
          <w:marTop w:val="0"/>
          <w:marBottom w:val="0"/>
          <w:divBdr>
            <w:top w:val="none" w:sz="0" w:space="0" w:color="auto"/>
            <w:left w:val="none" w:sz="0" w:space="0" w:color="auto"/>
            <w:bottom w:val="none" w:sz="0" w:space="0" w:color="auto"/>
            <w:right w:val="none" w:sz="0" w:space="0" w:color="auto"/>
          </w:divBdr>
        </w:div>
        <w:div w:id="1837645049">
          <w:marLeft w:val="0"/>
          <w:marRight w:val="0"/>
          <w:marTop w:val="0"/>
          <w:marBottom w:val="0"/>
          <w:divBdr>
            <w:top w:val="none" w:sz="0" w:space="0" w:color="auto"/>
            <w:left w:val="none" w:sz="0" w:space="0" w:color="auto"/>
            <w:bottom w:val="none" w:sz="0" w:space="0" w:color="auto"/>
            <w:right w:val="none" w:sz="0" w:space="0" w:color="auto"/>
          </w:divBdr>
        </w:div>
        <w:div w:id="1853255410">
          <w:marLeft w:val="0"/>
          <w:marRight w:val="0"/>
          <w:marTop w:val="0"/>
          <w:marBottom w:val="0"/>
          <w:divBdr>
            <w:top w:val="none" w:sz="0" w:space="0" w:color="auto"/>
            <w:left w:val="none" w:sz="0" w:space="0" w:color="auto"/>
            <w:bottom w:val="none" w:sz="0" w:space="0" w:color="auto"/>
            <w:right w:val="none" w:sz="0" w:space="0" w:color="auto"/>
          </w:divBdr>
        </w:div>
        <w:div w:id="1856920670">
          <w:marLeft w:val="0"/>
          <w:marRight w:val="0"/>
          <w:marTop w:val="0"/>
          <w:marBottom w:val="0"/>
          <w:divBdr>
            <w:top w:val="none" w:sz="0" w:space="0" w:color="auto"/>
            <w:left w:val="none" w:sz="0" w:space="0" w:color="auto"/>
            <w:bottom w:val="none" w:sz="0" w:space="0" w:color="auto"/>
            <w:right w:val="none" w:sz="0" w:space="0" w:color="auto"/>
          </w:divBdr>
        </w:div>
        <w:div w:id="1857957718">
          <w:marLeft w:val="0"/>
          <w:marRight w:val="0"/>
          <w:marTop w:val="0"/>
          <w:marBottom w:val="0"/>
          <w:divBdr>
            <w:top w:val="none" w:sz="0" w:space="0" w:color="auto"/>
            <w:left w:val="none" w:sz="0" w:space="0" w:color="auto"/>
            <w:bottom w:val="none" w:sz="0" w:space="0" w:color="auto"/>
            <w:right w:val="none" w:sz="0" w:space="0" w:color="auto"/>
          </w:divBdr>
        </w:div>
        <w:div w:id="1863085700">
          <w:marLeft w:val="0"/>
          <w:marRight w:val="0"/>
          <w:marTop w:val="0"/>
          <w:marBottom w:val="0"/>
          <w:divBdr>
            <w:top w:val="none" w:sz="0" w:space="0" w:color="auto"/>
            <w:left w:val="none" w:sz="0" w:space="0" w:color="auto"/>
            <w:bottom w:val="none" w:sz="0" w:space="0" w:color="auto"/>
            <w:right w:val="none" w:sz="0" w:space="0" w:color="auto"/>
          </w:divBdr>
        </w:div>
        <w:div w:id="1864587334">
          <w:marLeft w:val="0"/>
          <w:marRight w:val="0"/>
          <w:marTop w:val="0"/>
          <w:marBottom w:val="0"/>
          <w:divBdr>
            <w:top w:val="none" w:sz="0" w:space="0" w:color="auto"/>
            <w:left w:val="none" w:sz="0" w:space="0" w:color="auto"/>
            <w:bottom w:val="none" w:sz="0" w:space="0" w:color="auto"/>
            <w:right w:val="none" w:sz="0" w:space="0" w:color="auto"/>
          </w:divBdr>
        </w:div>
        <w:div w:id="1902016676">
          <w:marLeft w:val="0"/>
          <w:marRight w:val="0"/>
          <w:marTop w:val="0"/>
          <w:marBottom w:val="0"/>
          <w:divBdr>
            <w:top w:val="none" w:sz="0" w:space="0" w:color="auto"/>
            <w:left w:val="none" w:sz="0" w:space="0" w:color="auto"/>
            <w:bottom w:val="none" w:sz="0" w:space="0" w:color="auto"/>
            <w:right w:val="none" w:sz="0" w:space="0" w:color="auto"/>
          </w:divBdr>
        </w:div>
        <w:div w:id="1907061840">
          <w:marLeft w:val="0"/>
          <w:marRight w:val="0"/>
          <w:marTop w:val="0"/>
          <w:marBottom w:val="0"/>
          <w:divBdr>
            <w:top w:val="none" w:sz="0" w:space="0" w:color="auto"/>
            <w:left w:val="none" w:sz="0" w:space="0" w:color="auto"/>
            <w:bottom w:val="none" w:sz="0" w:space="0" w:color="auto"/>
            <w:right w:val="none" w:sz="0" w:space="0" w:color="auto"/>
          </w:divBdr>
        </w:div>
        <w:div w:id="1989239536">
          <w:marLeft w:val="0"/>
          <w:marRight w:val="0"/>
          <w:marTop w:val="0"/>
          <w:marBottom w:val="0"/>
          <w:divBdr>
            <w:top w:val="none" w:sz="0" w:space="0" w:color="auto"/>
            <w:left w:val="none" w:sz="0" w:space="0" w:color="auto"/>
            <w:bottom w:val="none" w:sz="0" w:space="0" w:color="auto"/>
            <w:right w:val="none" w:sz="0" w:space="0" w:color="auto"/>
          </w:divBdr>
        </w:div>
        <w:div w:id="1993371132">
          <w:marLeft w:val="0"/>
          <w:marRight w:val="0"/>
          <w:marTop w:val="0"/>
          <w:marBottom w:val="0"/>
          <w:divBdr>
            <w:top w:val="none" w:sz="0" w:space="0" w:color="auto"/>
            <w:left w:val="none" w:sz="0" w:space="0" w:color="auto"/>
            <w:bottom w:val="none" w:sz="0" w:space="0" w:color="auto"/>
            <w:right w:val="none" w:sz="0" w:space="0" w:color="auto"/>
          </w:divBdr>
        </w:div>
        <w:div w:id="2001226807">
          <w:marLeft w:val="0"/>
          <w:marRight w:val="0"/>
          <w:marTop w:val="0"/>
          <w:marBottom w:val="0"/>
          <w:divBdr>
            <w:top w:val="none" w:sz="0" w:space="0" w:color="auto"/>
            <w:left w:val="none" w:sz="0" w:space="0" w:color="auto"/>
            <w:bottom w:val="none" w:sz="0" w:space="0" w:color="auto"/>
            <w:right w:val="none" w:sz="0" w:space="0" w:color="auto"/>
          </w:divBdr>
        </w:div>
        <w:div w:id="2023702297">
          <w:marLeft w:val="0"/>
          <w:marRight w:val="0"/>
          <w:marTop w:val="0"/>
          <w:marBottom w:val="0"/>
          <w:divBdr>
            <w:top w:val="none" w:sz="0" w:space="0" w:color="auto"/>
            <w:left w:val="none" w:sz="0" w:space="0" w:color="auto"/>
            <w:bottom w:val="none" w:sz="0" w:space="0" w:color="auto"/>
            <w:right w:val="none" w:sz="0" w:space="0" w:color="auto"/>
          </w:divBdr>
        </w:div>
        <w:div w:id="2044359851">
          <w:marLeft w:val="0"/>
          <w:marRight w:val="0"/>
          <w:marTop w:val="0"/>
          <w:marBottom w:val="0"/>
          <w:divBdr>
            <w:top w:val="none" w:sz="0" w:space="0" w:color="auto"/>
            <w:left w:val="none" w:sz="0" w:space="0" w:color="auto"/>
            <w:bottom w:val="none" w:sz="0" w:space="0" w:color="auto"/>
            <w:right w:val="none" w:sz="0" w:space="0" w:color="auto"/>
          </w:divBdr>
        </w:div>
        <w:div w:id="2056466131">
          <w:marLeft w:val="0"/>
          <w:marRight w:val="0"/>
          <w:marTop w:val="0"/>
          <w:marBottom w:val="0"/>
          <w:divBdr>
            <w:top w:val="none" w:sz="0" w:space="0" w:color="auto"/>
            <w:left w:val="none" w:sz="0" w:space="0" w:color="auto"/>
            <w:bottom w:val="none" w:sz="0" w:space="0" w:color="auto"/>
            <w:right w:val="none" w:sz="0" w:space="0" w:color="auto"/>
          </w:divBdr>
        </w:div>
        <w:div w:id="2076971380">
          <w:marLeft w:val="0"/>
          <w:marRight w:val="0"/>
          <w:marTop w:val="0"/>
          <w:marBottom w:val="0"/>
          <w:divBdr>
            <w:top w:val="none" w:sz="0" w:space="0" w:color="auto"/>
            <w:left w:val="none" w:sz="0" w:space="0" w:color="auto"/>
            <w:bottom w:val="none" w:sz="0" w:space="0" w:color="auto"/>
            <w:right w:val="none" w:sz="0" w:space="0" w:color="auto"/>
          </w:divBdr>
        </w:div>
        <w:div w:id="2085184280">
          <w:marLeft w:val="0"/>
          <w:marRight w:val="0"/>
          <w:marTop w:val="0"/>
          <w:marBottom w:val="0"/>
          <w:divBdr>
            <w:top w:val="none" w:sz="0" w:space="0" w:color="auto"/>
            <w:left w:val="none" w:sz="0" w:space="0" w:color="auto"/>
            <w:bottom w:val="none" w:sz="0" w:space="0" w:color="auto"/>
            <w:right w:val="none" w:sz="0" w:space="0" w:color="auto"/>
          </w:divBdr>
        </w:div>
        <w:div w:id="2096583030">
          <w:marLeft w:val="0"/>
          <w:marRight w:val="0"/>
          <w:marTop w:val="0"/>
          <w:marBottom w:val="0"/>
          <w:divBdr>
            <w:top w:val="none" w:sz="0" w:space="0" w:color="auto"/>
            <w:left w:val="none" w:sz="0" w:space="0" w:color="auto"/>
            <w:bottom w:val="none" w:sz="0" w:space="0" w:color="auto"/>
            <w:right w:val="none" w:sz="0" w:space="0" w:color="auto"/>
          </w:divBdr>
        </w:div>
        <w:div w:id="2101873023">
          <w:marLeft w:val="0"/>
          <w:marRight w:val="0"/>
          <w:marTop w:val="0"/>
          <w:marBottom w:val="0"/>
          <w:divBdr>
            <w:top w:val="none" w:sz="0" w:space="0" w:color="auto"/>
            <w:left w:val="none" w:sz="0" w:space="0" w:color="auto"/>
            <w:bottom w:val="none" w:sz="0" w:space="0" w:color="auto"/>
            <w:right w:val="none" w:sz="0" w:space="0" w:color="auto"/>
          </w:divBdr>
        </w:div>
        <w:div w:id="2125494889">
          <w:marLeft w:val="0"/>
          <w:marRight w:val="0"/>
          <w:marTop w:val="0"/>
          <w:marBottom w:val="0"/>
          <w:divBdr>
            <w:top w:val="none" w:sz="0" w:space="0" w:color="auto"/>
            <w:left w:val="none" w:sz="0" w:space="0" w:color="auto"/>
            <w:bottom w:val="none" w:sz="0" w:space="0" w:color="auto"/>
            <w:right w:val="none" w:sz="0" w:space="0" w:color="auto"/>
          </w:divBdr>
        </w:div>
        <w:div w:id="2126071637">
          <w:marLeft w:val="0"/>
          <w:marRight w:val="0"/>
          <w:marTop w:val="0"/>
          <w:marBottom w:val="0"/>
          <w:divBdr>
            <w:top w:val="none" w:sz="0" w:space="0" w:color="auto"/>
            <w:left w:val="none" w:sz="0" w:space="0" w:color="auto"/>
            <w:bottom w:val="none" w:sz="0" w:space="0" w:color="auto"/>
            <w:right w:val="none" w:sz="0" w:space="0" w:color="auto"/>
          </w:divBdr>
        </w:div>
        <w:div w:id="2143300142">
          <w:marLeft w:val="0"/>
          <w:marRight w:val="0"/>
          <w:marTop w:val="0"/>
          <w:marBottom w:val="0"/>
          <w:divBdr>
            <w:top w:val="none" w:sz="0" w:space="0" w:color="auto"/>
            <w:left w:val="none" w:sz="0" w:space="0" w:color="auto"/>
            <w:bottom w:val="none" w:sz="0" w:space="0" w:color="auto"/>
            <w:right w:val="none" w:sz="0" w:space="0" w:color="auto"/>
          </w:divBdr>
        </w:div>
        <w:div w:id="2144348134">
          <w:marLeft w:val="0"/>
          <w:marRight w:val="0"/>
          <w:marTop w:val="0"/>
          <w:marBottom w:val="0"/>
          <w:divBdr>
            <w:top w:val="none" w:sz="0" w:space="0" w:color="auto"/>
            <w:left w:val="none" w:sz="0" w:space="0" w:color="auto"/>
            <w:bottom w:val="none" w:sz="0" w:space="0" w:color="auto"/>
            <w:right w:val="none" w:sz="0" w:space="0" w:color="auto"/>
          </w:divBdr>
        </w:div>
      </w:divsChild>
    </w:div>
    <w:div w:id="1661351408">
      <w:bodyDiv w:val="1"/>
      <w:marLeft w:val="0"/>
      <w:marRight w:val="0"/>
      <w:marTop w:val="0"/>
      <w:marBottom w:val="0"/>
      <w:divBdr>
        <w:top w:val="none" w:sz="0" w:space="0" w:color="auto"/>
        <w:left w:val="none" w:sz="0" w:space="0" w:color="auto"/>
        <w:bottom w:val="none" w:sz="0" w:space="0" w:color="auto"/>
        <w:right w:val="none" w:sz="0" w:space="0" w:color="auto"/>
      </w:divBdr>
    </w:div>
    <w:div w:id="1702053410">
      <w:bodyDiv w:val="1"/>
      <w:marLeft w:val="0"/>
      <w:marRight w:val="0"/>
      <w:marTop w:val="0"/>
      <w:marBottom w:val="0"/>
      <w:divBdr>
        <w:top w:val="none" w:sz="0" w:space="0" w:color="auto"/>
        <w:left w:val="none" w:sz="0" w:space="0" w:color="auto"/>
        <w:bottom w:val="none" w:sz="0" w:space="0" w:color="auto"/>
        <w:right w:val="none" w:sz="0" w:space="0" w:color="auto"/>
      </w:divBdr>
    </w:div>
    <w:div w:id="1820418034">
      <w:bodyDiv w:val="1"/>
      <w:marLeft w:val="0"/>
      <w:marRight w:val="0"/>
      <w:marTop w:val="0"/>
      <w:marBottom w:val="0"/>
      <w:divBdr>
        <w:top w:val="none" w:sz="0" w:space="0" w:color="auto"/>
        <w:left w:val="none" w:sz="0" w:space="0" w:color="auto"/>
        <w:bottom w:val="none" w:sz="0" w:space="0" w:color="auto"/>
        <w:right w:val="none" w:sz="0" w:space="0" w:color="auto"/>
      </w:divBdr>
      <w:divsChild>
        <w:div w:id="1402479528">
          <w:marLeft w:val="0"/>
          <w:marRight w:val="0"/>
          <w:marTop w:val="0"/>
          <w:marBottom w:val="0"/>
          <w:divBdr>
            <w:top w:val="none" w:sz="0" w:space="0" w:color="auto"/>
            <w:left w:val="none" w:sz="0" w:space="0" w:color="auto"/>
            <w:bottom w:val="none" w:sz="0" w:space="0" w:color="auto"/>
            <w:right w:val="none" w:sz="0" w:space="0" w:color="auto"/>
          </w:divBdr>
        </w:div>
      </w:divsChild>
    </w:div>
    <w:div w:id="1862015066">
      <w:bodyDiv w:val="1"/>
      <w:marLeft w:val="0"/>
      <w:marRight w:val="0"/>
      <w:marTop w:val="0"/>
      <w:marBottom w:val="0"/>
      <w:divBdr>
        <w:top w:val="none" w:sz="0" w:space="0" w:color="auto"/>
        <w:left w:val="none" w:sz="0" w:space="0" w:color="auto"/>
        <w:bottom w:val="none" w:sz="0" w:space="0" w:color="auto"/>
        <w:right w:val="none" w:sz="0" w:space="0" w:color="auto"/>
      </w:divBdr>
      <w:divsChild>
        <w:div w:id="402069081">
          <w:marLeft w:val="0"/>
          <w:marRight w:val="0"/>
          <w:marTop w:val="0"/>
          <w:marBottom w:val="0"/>
          <w:divBdr>
            <w:top w:val="none" w:sz="0" w:space="0" w:color="auto"/>
            <w:left w:val="none" w:sz="0" w:space="0" w:color="auto"/>
            <w:bottom w:val="none" w:sz="0" w:space="0" w:color="auto"/>
            <w:right w:val="none" w:sz="0" w:space="0" w:color="auto"/>
          </w:divBdr>
        </w:div>
      </w:divsChild>
    </w:div>
    <w:div w:id="1893426037">
      <w:bodyDiv w:val="1"/>
      <w:marLeft w:val="0"/>
      <w:marRight w:val="0"/>
      <w:marTop w:val="0"/>
      <w:marBottom w:val="0"/>
      <w:divBdr>
        <w:top w:val="none" w:sz="0" w:space="0" w:color="auto"/>
        <w:left w:val="none" w:sz="0" w:space="0" w:color="auto"/>
        <w:bottom w:val="none" w:sz="0" w:space="0" w:color="auto"/>
        <w:right w:val="none" w:sz="0" w:space="0" w:color="auto"/>
      </w:divBdr>
    </w:div>
    <w:div w:id="213355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B77E0-753D-4DDA-9500-8241A059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1592</Words>
  <Characters>9078</Characters>
  <Application>Microsoft Office Word</Application>
  <DocSecurity>4</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Zagrebačka županija</Company>
  <LinksUpToDate>false</LinksUpToDate>
  <CharactersWithSpaces>10649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zabcic</dc:creator>
  <cp:lastModifiedBy>Valentina Kranjčić</cp:lastModifiedBy>
  <cp:revision>2</cp:revision>
  <cp:lastPrinted>2016-07-05T05:35:00Z</cp:lastPrinted>
  <dcterms:created xsi:type="dcterms:W3CDTF">2016-07-08T11:30:00Z</dcterms:created>
  <dcterms:modified xsi:type="dcterms:W3CDTF">2016-07-08T11:30:00Z</dcterms:modified>
</cp:coreProperties>
</file>